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6" w:beforeLines="3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Title of the corresponding manuscript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iCs/>
          <w:color w:val="7F7F7F" w:themeColor="background1" w:themeShade="80"/>
          <w:sz w:val="18"/>
          <w:szCs w:val="18"/>
        </w:rPr>
        <w:t>[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words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bookmarkStart w:id="0" w:name="OLE_LINK6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 abbreviation</w:t>
      </w:r>
      <w:bookmarkEnd w:id="0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except for standardized ones</w:t>
      </w:r>
      <w:bookmarkEnd w:id="1"/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gene or protein names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7F7F7F" w:themeColor="background1" w:themeShade="80"/>
          <w:sz w:val="18"/>
          <w:szCs w:val="18"/>
        </w:rPr>
        <w:t>]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7F7F7F" w:themeColor="background1" w:themeShade="80"/>
          <w:sz w:val="24"/>
        </w:rPr>
        <w:t>How to Use This Template</w:t>
      </w:r>
    </w:p>
    <w:p>
      <w:pPr>
        <w:adjustRightInd w:val="0"/>
        <w:snapToGrid w:val="0"/>
        <w:spacing w:before="156" w:beforeLines="50"/>
        <w:rPr>
          <w:rFonts w:ascii="Times New Roman" w:hAnsi="Times New Roman" w:eastAsia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authors should follow.</w:t>
      </w:r>
      <w:r>
        <w:rPr>
          <w:rFonts w:hint="eastAsia" w:ascii="Times New Roman" w:hAnsi="Times New Roman"/>
          <w:b/>
          <w:bCs/>
          <w:i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Please n</w:t>
      </w:r>
      <w:r>
        <w:rPr>
          <w:rFonts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hint="eastAsia" w:ascii="Times New Roman" w:hAnsi="Times New Roman" w:eastAsia="Times New Roman" w:cs="Times New Roman"/>
          <w:b/>
          <w:bCs/>
          <w:i/>
          <w:snapToGrid w:val="0"/>
          <w:color w:val="7F7F7F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 xml:space="preserve">For any questions, you may contact the </w:t>
      </w:r>
      <w:r>
        <w:fldChar w:fldCharType="begin"/>
      </w:r>
      <w:r>
        <w:instrText xml:space="preserve"> HYPERLINK "mailto:editorialoffice@vpjournal.net"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editorial office</w:t>
      </w:r>
      <w:r>
        <w:rPr>
          <w:rStyle w:val="13"/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312" w:beforeLines="10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hint="eastAsia" w:ascii="Times New Roman" w:hAnsi="Times New Roman" w:eastAsia="Times New Roman" w:cs="Times New Roman"/>
          <w:b/>
          <w:bCs/>
          <w:iCs/>
          <w:color w:val="190F13"/>
          <w:sz w:val="24"/>
        </w:rPr>
        <w:t>MAIN TEXT (optional)</w:t>
      </w:r>
    </w:p>
    <w:p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hint="eastAsia" w:ascii="Times New Roman" w:hAnsi="Times New Roman" w:cs="Times New Roman"/>
          <w:sz w:val="20"/>
          <w:szCs w:val="20"/>
        </w:rPr>
        <w:t>authors may provide a brief description of the supplementary material in this part.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 xml:space="preserve">e suggest that </w:t>
      </w:r>
      <w:r>
        <w:rPr>
          <w:rFonts w:hint="eastAsia" w:ascii="Times New Roman" w:hAnsi="Times New Roman" w:cs="Times New Roman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hint="eastAsia" w:ascii="Times New Roman" w:hAnsi="Times New Roman" w:cs="Times New Roman"/>
          <w:sz w:val="20"/>
          <w:szCs w:val="20"/>
        </w:rPr>
        <w:t xml:space="preserve"> (level 1 heading, level 2 heading, level 3 heading, </w:t>
      </w:r>
      <w:r>
        <w:rPr>
          <w:rFonts w:hint="eastAsia" w:ascii="Times New Roman" w:hAnsi="Times New Roman" w:cs="Times New Roman"/>
          <w:i/>
          <w:iCs/>
          <w:sz w:val="20"/>
          <w:szCs w:val="20"/>
        </w:rPr>
        <w:t>etc.</w:t>
      </w:r>
      <w:r>
        <w:rPr>
          <w:rFonts w:hint="eastAsia" w:ascii="Times New Roman" w:hAnsi="Times New Roman" w:cs="Times New Roman"/>
          <w:sz w:val="20"/>
          <w:szCs w:val="20"/>
        </w:rPr>
        <w:t>) to separate different cases or situations.</w:t>
      </w:r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Table 1</w:t>
      </w:r>
      <w:r>
        <w:rPr>
          <w:rFonts w:hint="eastAsia" w:ascii="Times New Roman" w:hAnsi="Times New Roman" w:eastAsia="宋体" w:cs="Times New Roman"/>
          <w:b/>
          <w:bCs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0"/>
          <w:szCs w:val="20"/>
        </w:rPr>
        <w:t>This is a table caption. A summary description of this table should be written here</w:t>
      </w:r>
    </w:p>
    <w:tbl>
      <w:tblPr>
        <w:tblStyle w:val="22"/>
        <w:tblW w:w="8325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/>
                <w:b/>
                <w:i w:val="0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  <w:tcBorders>
              <w:top w:val="single" w:color="auto" w:sz="8" w:space="0"/>
              <w:bottom w:val="single" w:color="auto" w:sz="4" w:space="0"/>
              <w:right w:val="nil"/>
              <w:insideH w:val="single" w:sz="4" w:space="0"/>
              <w:insideV w:val="nil"/>
              <w:tl2br w:val="nil"/>
              <w:tr2bl w:val="nil"/>
            </w:tcBorders>
            <w:vAlign w:val="center"/>
          </w:tcPr>
          <w:p>
            <w:pPr>
              <w:pStyle w:val="21"/>
              <w:wordWrap/>
              <w:spacing w:beforeLines="0" w:beforeAutospacing="0" w:afterLines="0" w:afterAutospacing="0" w:line="360" w:lineRule="auto"/>
              <w:ind w:left="0" w:leftChars="0" w:right="0" w:rightChars="0" w:firstLine="0" w:firstLineChars="0"/>
              <w:contextualSpacing w:val="0"/>
              <w:jc w:val="center"/>
              <w:outlineLvl w:val="9"/>
              <w:rPr>
                <w:rFonts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i w:val="0"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33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CVP</w:t>
            </w:r>
          </w:p>
        </w:tc>
        <w:tc>
          <w:tcPr>
            <w:tcW w:w="782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900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45-87</w:t>
            </w:r>
          </w:p>
        </w:tc>
        <w:tc>
          <w:tcPr>
            <w:tcW w:w="944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29.9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18.0 (12.0)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25.0 (19.0)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82 (71)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33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hint="eastAsia" w:ascii="Times New Roman" w:hAnsi="Times New Roman" w:cs="Times New Roman" w:eastAsiaTheme="minor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CHOP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CIOP</w:t>
            </w:r>
          </w:p>
        </w:tc>
        <w:tc>
          <w:tcPr>
            <w:tcW w:w="782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/>
              </w:rPr>
            </w:pP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de-DE" w:eastAsia="zh-CN"/>
              </w:rPr>
              <w:t>106</w:t>
            </w:r>
          </w:p>
        </w:tc>
        <w:tc>
          <w:tcPr>
            <w:tcW w:w="900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22-66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25-67</w:t>
            </w:r>
          </w:p>
        </w:tc>
        <w:tc>
          <w:tcPr>
            <w:tcW w:w="944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70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52</w:t>
            </w:r>
          </w:p>
        </w:tc>
        <w:tc>
          <w:tcPr>
            <w:tcW w:w="1818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PFS: 40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  <w:vAlign w:val="center"/>
          </w:tcPr>
          <w:p>
            <w:pPr>
              <w:pStyle w:val="21"/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  <w:lang w:val="de-DE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de-DE" w:eastAsia="zh-CN"/>
              </w:rPr>
              <w:t>4-year OS: 56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&lt; 0.05,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PFS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;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>OS: overall survival;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6"/>
          <w:szCs w:val="16"/>
        </w:rPr>
        <w:t>CHOP</w:t>
      </w:r>
      <w:r>
        <w:rPr>
          <w:rFonts w:ascii="Times New Roman" w:hAnsi="Times New Roman" w:eastAsia="宋体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CVP: cyclophosphamide, vincristine, and prednisone;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16"/>
          <w:szCs w:val="16"/>
        </w:rPr>
        <w:t xml:space="preserve">CIOP: cyclophosphamide, idarubicin, vincristine, and prednisone; CR: complete response.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This table is cited with permission from Li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 xml:space="preserve"> </w:t>
      </w:r>
      <w:r>
        <w:rPr>
          <w:rFonts w:ascii="Times New Roman" w:hAnsi="Times New Roman" w:eastAsia="宋体" w:cs="Times New Roman"/>
          <w:bCs/>
          <w:i/>
          <w:color w:val="000000"/>
          <w:w w:val="95"/>
          <w:kern w:val="0"/>
          <w:sz w:val="16"/>
          <w:szCs w:val="16"/>
        </w:rPr>
        <w:t>et al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r>
        <w:rPr>
          <w:rFonts w:hint="eastAsia"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hAnsi="Times New Roman" w:eastAsia="宋体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hAnsi="Times New Roman" w:eastAsia="宋体" w:cs="Times New Roman"/>
          <w:bCs/>
          <w:color w:val="000000"/>
          <w:kern w:val="0"/>
          <w:sz w:val="16"/>
          <w:szCs w:val="16"/>
        </w:rPr>
        <w:t>published in xxx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 notes: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="156" w:beforeLines="50"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cited in numeric order and placed after the paragraph where it is first cited;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Tables should be provided in editable form like DOC or DOCX format (picture is not allowed);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Abbreviations and symbols used in table should be explained in footnote;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Explanatory matter should also be placed in footnotes;</w:t>
      </w:r>
    </w:p>
    <w:p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English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should be avoided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</w:p>
    <w:p>
      <w:pPr>
        <w:numPr>
          <w:ilvl w:val="0"/>
          <w:numId w:val="2"/>
        </w:numPr>
        <w:adjustRightInd w:val="0"/>
        <w:snapToGrid w:val="0"/>
        <w:spacing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9"/>
        <w:tblW w:w="8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9"/>
        <w:gridCol w:w="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9" w:type="dxa"/>
          </w:tcPr>
          <w:p>
            <w:pPr>
              <w:pStyle w:val="23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ascii="Times New Roman" w:hAnsi="Times New Roman" w:eastAsia="宋体"/>
                <w:position w:val="-18"/>
                <w:lang w:eastAsia="zh-CN"/>
              </w:rPr>
              <w:object>
                <v:shape id="_x0000_i1025" o:spt="75" type="#_x0000_t75" style="height:24.75pt;width:77.2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0">
                  <o:LockedField>false</o:LockedField>
                </o:OLEObject>
              </w:object>
            </w:r>
          </w:p>
        </w:tc>
        <w:tc>
          <w:tcPr>
            <w:tcW w:w="435" w:type="dxa"/>
            <w:vAlign w:val="center"/>
          </w:tcPr>
          <w:p>
            <w:pPr>
              <w:pStyle w:val="25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 w:eastAsia="宋体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 note:</w:t>
      </w:r>
    </w:p>
    <w:p>
      <w:pPr>
        <w:numPr>
          <w:ilvl w:val="0"/>
          <w:numId w:val="2"/>
        </w:numPr>
        <w:adjustRightInd w:val="0"/>
        <w:snapToGrid w:val="0"/>
        <w:spacing w:before="156" w:beforeLines="50" w:after="312" w:afterLines="10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Equations should be provided in editable form (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is not allowed).</w:t>
      </w:r>
    </w:p>
    <w:tbl>
      <w:tblPr>
        <w:tblStyle w:val="9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2" w:type="dxa"/>
          </w:tcPr>
          <w:p>
            <w:pPr>
              <w:pStyle w:val="20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 w:bidi="ar-SA"/>
              </w:rPr>
              <w:drawing>
                <wp:inline distT="0" distB="0" distL="114300" distR="114300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 w:bidi="ar-SA"/>
              </w:rPr>
              <w:drawing>
                <wp:inline distT="0" distB="0" distL="114300" distR="114300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0"/>
              <w:adjustRightInd w:val="0"/>
              <w:snapToGrid w:val="0"/>
              <w:spacing w:after="156" w:afterLines="5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gridSpan w:val="2"/>
          </w:tcPr>
          <w:p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lang w:eastAsia="zh-CN" w:bidi="ar-SA"/>
              </w:rPr>
              <w:drawing>
                <wp:inline distT="0" distB="0" distL="114300" distR="114300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>
            <w:pPr>
              <w:pStyle w:val="20"/>
              <w:adjustRightInd w:val="0"/>
              <w:snapToGrid w:val="0"/>
              <w:rPr>
                <w:rFonts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Figure 1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hint="eastAsia"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hint="eastAsia"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Withania somnifera. This figure is quoted with permission from XX </w:t>
      </w:r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 notes: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Figures can be submitted in format of tiff, psd, AI or jpeg, with resolution of 300-600 dpi;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etc.) should be editable in word, excel or powerpoint format. Non-English information should be avoided;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non-standard abbreviations should be explained in the legend;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’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hAnsi="Times New Roman" w:eastAsia="宋体" w:cs="Times New Roman"/>
          <w:color w:val="7F7F7F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Notes for other forms of supplementary material: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Videos: videos should be submitted in a sep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rated file (mp4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preferred) along with the manuscript.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Only English versions (max 500 MB) would be accepted;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Data: 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>
      <w:pPr>
        <w:adjustRightInd w:val="0"/>
        <w:snapToGrid w:val="0"/>
        <w:spacing w:before="312" w:beforeLines="100" w:after="156" w:afterLines="50" w:line="260" w:lineRule="atLeast"/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</w:pPr>
      <w:r>
        <w:rPr>
          <w:rFonts w:ascii="Times New Roman" w:hAnsi="Times New Roman" w:eastAsia="Times New Roman" w:cs="Times New Roman"/>
          <w:b/>
          <w:bCs/>
          <w:iCs/>
          <w:color w:val="190F13"/>
          <w:sz w:val="24"/>
        </w:rPr>
        <w:t>REFERENCES</w:t>
      </w:r>
      <w:r>
        <w:rPr>
          <w:rFonts w:hint="eastAsia" w:ascii="Times New Roman" w:hAnsi="Times New Roman" w:eastAsia="宋体" w:cs="Times New Roman"/>
          <w:b/>
          <w:bCs/>
          <w:iCs/>
          <w:color w:val="190F13"/>
          <w:sz w:val="24"/>
        </w:rPr>
        <w:t xml:space="preserve"> (optional)</w:t>
      </w:r>
    </w:p>
    <w:p>
      <w:pPr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Authors should cite references in sequence</w:t>
      </w:r>
      <w:r>
        <w:rPr>
          <w:rFonts w:hint="eastAsia"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</w:rPr>
        <w:t xml:space="preserve">following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hint="eastAsia" w:ascii="Times New Roman" w:hAnsi="Times New Roman" w:cs="Times New Roman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Each reference should have a corresponding DOI number/website link;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All authors’ names should be listed in the references</w:t>
      </w:r>
      <w:r>
        <w:rPr>
          <w:rFonts w:hint="eastAsia"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;</w:t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 xml:space="preserve"> </w:t>
      </w:r>
    </w:p>
    <w:p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The names of journals should be abbreviated according to the style used in Index Medicus (</w:t>
      </w:r>
      <w:r>
        <w:fldChar w:fldCharType="begin"/>
      </w:r>
      <w:r>
        <w:instrText xml:space="preserve"> HYPERLINK "http://www2.bg.am.poznan.pl/czasopisma/medicus.php?lang=eng" </w:instrText>
      </w:r>
      <w:r>
        <w:fldChar w:fldCharType="separate"/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http://www2.bg.am.poznan.pl/czasopisma/medicus.php?lang=eng</w:t>
      </w:r>
      <w:r>
        <w:rPr>
          <w:rStyle w:val="13"/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fldChar w:fldCharType="end"/>
      </w:r>
      <w:r>
        <w:rPr>
          <w:rFonts w:ascii="Times New Roman" w:hAnsi="Times New Roman" w:cs="Times New Roman"/>
          <w:b/>
          <w:bCs/>
          <w:i/>
          <w:iCs/>
          <w:color w:val="7F7F7F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7F7F7F" w:themeColor="background1" w:themeShade="80"/>
          <w:sz w:val="18"/>
          <w:szCs w:val="18"/>
        </w:rPr>
        <w:t>.</w:t>
      </w:r>
    </w:p>
    <w:p>
      <w:pPr>
        <w:adjustRightInd w:val="0"/>
        <w:snapToGrid w:val="0"/>
        <w:spacing w:before="156" w:beforeLines="50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hint="eastAsia" w:ascii="Times New Roman" w:hAnsi="Times New Roman" w:cs="Times New Roman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Weaver DL, Ashikaga T, Krag DN, Skelly JM, Anderson SJ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, et al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Effect of occult metastases on survival in node-negative breast cancer.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N Engl J Med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hAnsi="Times New Roman" w:eastAsia="宋体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 xml:space="preserve"> 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hint="eastAsia" w:ascii="Times New Roman" w:hAnsi="Times New Roman" w:eastAsia="宋体" w:cs="Times New Roman"/>
          <w:bCs/>
          <w:iCs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Diabetes Prevention Program Research Group. Hypertension, insulin, and proinsulin in participants with impaired glucose tolerance. Hypertension 2002;40:679-86.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12411462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>
      <w:pPr>
        <w:widowControl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Vallancien G, Emberton M, Harving N, van Moorselaar RJ; Alf-One Study Group. Sexual dysfunction in 1,274 European men suffering from lower urinary tract symptoms.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>J Urol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2003;169:2257-61.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[PMID: 12771764 DOI: 10.1097/01.ju.0000067940.76090.73]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Zhang X, Xiong H, Ji TY, Zhang YH, Wang Y. Case report of anti-N-methyl-D-aspartate receptor encephalitis in child. </w:t>
      </w:r>
      <w:r>
        <w:rPr>
          <w:rFonts w:ascii="Times New Roman" w:hAnsi="Times New Roman" w:eastAsia="宋体" w:cs="Times New Roman"/>
          <w:iCs/>
          <w:color w:val="000000"/>
          <w:kern w:val="0"/>
          <w:sz w:val="20"/>
          <w:szCs w:val="20"/>
        </w:rPr>
        <w:t xml:space="preserve">J Appl Clin Pediatr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2012;27:1903-7. (in Chinese)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Odibo AO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sz w:val="20"/>
          <w:szCs w:val="20"/>
        </w:rPr>
        <w:t>BJOG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2018; Epub ahead of print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[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Sherlock S, Dooley J. Diseases of the liver and billiary system. 9th ed. Oxford: Blackwell Sci Pub; 1993.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258-96.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Meltzer PS, Kallioniemi A, Trent JM. Chromosome alterations in human solid tumors. In: Vogelstein B, Kinzler KW, editors. The genetic basis of human cancer. New York: McGraw-Hill; 2002.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p. 93-113.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r>
        <w:fldChar w:fldCharType="begin"/>
      </w:r>
      <w:r>
        <w:instrText xml:space="preserve"> HYPERLINK "https://www.fda.gov/NewsEvents/Newsroom/PressAnnouncements/ucm574058.htm"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t>https://www.fda.gov/NewsEvents/Newsroom/PressAnnouncements/ucm574058.htm</w:t>
      </w:r>
      <w:r>
        <w:rPr>
          <w:rStyle w:val="13"/>
          <w:rFonts w:ascii="Times New Roman" w:hAnsi="Times New Roman" w:eastAsia="宋体" w:cs="Times New Roman"/>
          <w:iCs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[Last accessed on 30 Oct 2017]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Harnden P, Joffe JK, Jones WG, editors. Germ cell tumours V. Proceedings of the 5th Germ Cell Tumour Conference; 2001 Sep 13-15; Leeds, UK. New York: Springer; 2002.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Christensen S, Oppacher F. An analysis of Koza’s computational effort statistic for genetic programming. In: Foster JA, Lutton E, Miller J, Ryan C, Tettamanzi AG, editors. Genetic programming. EuroGP 2002: Proceedings of the 5th European Conference on Genetic Programming; 2002 Apr 3-5; Kinsdale, Ireland. Berlin: Springer; 2002. p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p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. 182-91.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Tian D, Araki H, Stahl E, Bergelson J, Kreitman M. Signature of balancing selection in Arabidopsis. Proc Natl Acad Sci U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A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Forthcoming 2002.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Thesis or dissertation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https://resolver.caltech.edu/CaltechTHESIS:05102010-145436548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Thesis or dissertation in print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Enander RT. Lead particulate and methylene chloride risks in automotive refinishing. Ph.D. Thesis, Tufts University, Medford, MA, 2001.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Website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World Health Organization Home Page. Available from https://www.who.int/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Newspaper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, November 17, 2018, updated November 17, 2018. Available from https://www.pennlive.com/news/2018/11/school_district_sued_over_burn.html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Database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SpectraBase. Bio-Rad Laboratories. Available from https://spectrabase.com/ [accessed 29 December 2023].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Patent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Stern MK, Cheng BKM. Process for preparing N-(p-nitroaryl)amides via reaction of nitrobenzene with nitriles. US 5380946, 1995.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 xml:space="preserve">Preprint </w:t>
      </w:r>
    </w:p>
    <w:p>
      <w:pPr>
        <w:widowControl/>
        <w:adjustRightInd w:val="0"/>
        <w:snapToGrid w:val="0"/>
        <w:spacing w:line="260" w:lineRule="atLeast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Yamamoto TS, Inui R, Tada Y, Yokoyama S. Prospects of detection of subsolar mass primordial black hole and white dwarf binary mergers. </w:t>
      </w:r>
      <w:r>
        <w:rPr>
          <w:rFonts w:ascii="Times New Roman" w:hAnsi="Times New Roman" w:eastAsia="宋体" w:cs="Times New Roman"/>
          <w:i/>
          <w:iCs/>
          <w:color w:val="000000"/>
          <w:kern w:val="0"/>
          <w:sz w:val="20"/>
          <w:szCs w:val="20"/>
        </w:rPr>
        <w:t>arXiv 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2004;arXiv:2401.00044. Available from https://arxiv.org/abs/2401.00044 [accessed 29 December 2023]. </w:t>
      </w:r>
    </w:p>
    <w:p>
      <w:pPr>
        <w:widowControl/>
        <w:tabs>
          <w:tab w:val="left" w:pos="5094"/>
        </w:tabs>
        <w:adjustRightInd w:val="0"/>
        <w:snapToGrid w:val="0"/>
        <w:spacing w:before="156" w:beforeLines="50" w:after="156" w:afterLines="50" w:line="260" w:lineRule="atLeast"/>
      </w:pPr>
      <w:r>
        <w:rPr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r>
        <w:fldChar w:fldCharType="begin"/>
      </w:r>
      <w:r>
        <w:instrText xml:space="preserve"> HYPERLINK "https://www.nlm.nih.gov/bsd/uniform_requirements.html" </w:instrText>
      </w:r>
      <w:r>
        <w:fldChar w:fldCharType="separate"/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t>https://www.nlm.nih.gov/bsd/uniform_requirements.html)</w:t>
      </w:r>
      <w:r>
        <w:rPr>
          <w:rStyle w:val="13"/>
          <w:rFonts w:ascii="Times New Roman" w:hAnsi="Times New Roman" w:eastAsia="宋体" w:cs="Times New Roman"/>
          <w:b/>
          <w:bCs/>
          <w:i/>
          <w:iCs/>
          <w:color w:val="000000"/>
          <w:kern w:val="0"/>
          <w:sz w:val="20"/>
          <w:szCs w:val="20"/>
        </w:rPr>
        <w:fldChar w:fldCharType="end"/>
      </w:r>
      <w:r>
        <w:rPr>
          <w:rFonts w:ascii="Times New Roman" w:hAnsi="Times New Roman"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2018. Open Access This article is licensed under a Creative Commons Attribution 4.0 International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3"/>
        <w:rFonts w:ascii="Times New Roman" w:hAnsi="Times New Roman" w:cs="Times New Roman"/>
        <w:snapToGrid w:val="0"/>
        <w:sz w:val="12"/>
        <w:szCs w:val="12"/>
      </w:rPr>
      <w:t>https://creativecommons.org/licenses/by/4.0/</w:t>
    </w:r>
    <w:r>
      <w:rPr>
        <w:rStyle w:val="13"/>
        <w:rFonts w:ascii="Times New Roman" w:hAnsi="Times New Roman" w:cs="Times New Roman"/>
        <w:snapToGrid w:val="0"/>
        <w:sz w:val="12"/>
        <w:szCs w:val="12"/>
      </w:rPr>
      <w:fldChar w:fldCharType="end"/>
    </w:r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>
    <w:pPr>
      <w:adjustRightInd w:val="0"/>
      <w:snapToGrid w:val="0"/>
      <w:spacing w:before="240" w:line="260" w:lineRule="atLeast"/>
      <w:rPr>
        <w:rFonts w:hint="eastAsia" w:eastAsiaTheme="minorEastAsia"/>
        <w:lang w:val="en-US" w:eastAsia="zh-CN"/>
      </w:rPr>
    </w:pPr>
    <w:r>
      <w:drawing>
        <wp:inline distT="0" distB="0" distL="114300" distR="11430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fldChar w:fldCharType="begin"/>
    </w:r>
    <w:r>
      <w:rPr>
        <w:rFonts w:hint="eastAsia"/>
        <w:b/>
        <w:bCs/>
        <w:sz w:val="16"/>
        <w:szCs w:val="16"/>
      </w:rPr>
      <w:instrText xml:space="preserve"> HYPERLINK "http://www.oaepublish.com/vp" </w:instrText>
    </w:r>
    <w:r>
      <w:rPr>
        <w:rFonts w:hint="eastAsia"/>
        <w:b/>
        <w:bCs/>
        <w:sz w:val="16"/>
        <w:szCs w:val="16"/>
      </w:rPr>
      <w:fldChar w:fldCharType="separate"/>
    </w:r>
    <w:r>
      <w:rPr>
        <w:rStyle w:val="13"/>
        <w:rFonts w:hint="eastAsia"/>
        <w:b/>
        <w:bCs/>
        <w:sz w:val="16"/>
        <w:szCs w:val="16"/>
      </w:rPr>
      <w:t>www.oaepublish.com/vp</w:t>
    </w:r>
    <w:r>
      <w:rPr>
        <w:rFonts w:hint="eastAsia"/>
        <w:b/>
        <w:bCs/>
        <w:sz w:val="16"/>
        <w:szCs w:val="16"/>
      </w:rPr>
      <w:fldChar w:fldCharType="end"/>
    </w:r>
    <w:r>
      <w:rPr>
        <w:rFonts w:hint="eastAsia"/>
        <w:b/>
        <w:bCs/>
        <w:sz w:val="16"/>
        <w:szCs w:val="16"/>
        <w:lang w:val="en-US" w:eastAsia="zh-CN"/>
      </w:rPr>
      <w:t xml:space="preserve"> </w:t>
    </w:r>
    <w:bookmarkStart w:id="3" w:name="_GoBack"/>
    <w:bookmarkEnd w:id="3"/>
  </w:p>
  <w:p>
    <w:pPr>
      <w:pStyle w:val="6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hint="eastAsia" w:ascii="Times New Roman" w:hAnsi="Times New Roman" w:cs="Times New Roman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 xml:space="preserve">4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hint="eastAsia" w:ascii="Times New Roman" w:hAnsi="Times New Roman" w:cs="Times New Roman"/>
        <w:i/>
        <w:iCs/>
        <w:sz w:val="14"/>
        <w:szCs w:val="14"/>
      </w:rPr>
      <w:t>Vessel Plus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2574-1209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</w:pPr>
    <w:r>
      <w:rPr>
        <w:rFonts w:hint="eastAsia" w:ascii="Times New Roman" w:hAnsi="Times New Roman" w:cs="Times New Roman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hint="eastAsia" w:ascii="Times New Roman" w:hAnsi="Times New Roman" w:cs="Times New Roman"/>
        <w:i/>
        <w:iCs/>
        <w:sz w:val="14"/>
        <w:szCs w:val="14"/>
      </w:rPr>
      <w:t>Vessel Plus</w:t>
    </w:r>
    <w:r>
      <w:rPr>
        <w:rFonts w:ascii="Times New Roman" w:hAnsi="Times New Roman" w:cs="Times New Roman"/>
        <w:sz w:val="14"/>
        <w:szCs w:val="14"/>
      </w:rPr>
      <w:t xml:space="preserve"> Year;Volume:</w:t>
    </w:r>
    <w:r>
      <w:rPr>
        <w:rFonts w:hint="eastAsia" w:ascii="Times New Roman" w:hAnsi="Times New Roman" w:cs="Times New Roman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>
      <w:rPr>
        <w:rFonts w:hint="eastAsia" w:ascii="Times New Roman" w:hAnsi="Times New Roman" w:cs="Times New Roman"/>
        <w:sz w:val="14"/>
        <w:szCs w:val="14"/>
      </w:rPr>
      <w:t>2574-1209</w:t>
    </w:r>
    <w:r>
      <w:rPr>
        <w:rFonts w:ascii="Times New Roman" w:hAnsi="Times New Roman" w:cs="Times New Roman"/>
        <w:sz w:val="14"/>
        <w:szCs w:val="14"/>
      </w:rPr>
      <w:t>.xxxx.xx</w:t>
    </w:r>
    <w:r>
      <w:rPr>
        <w:rFonts w:hint="eastAsia" w:ascii="Times New Roman" w:hAnsi="Times New Roman" w:cs="Times New Roman"/>
        <w:sz w:val="14"/>
        <w:szCs w:val="14"/>
      </w:rPr>
      <w:t xml:space="preserve">             </w:t>
    </w:r>
    <w:r>
      <w:rPr>
        <w:rFonts w:hint="eastAsia" w:ascii="Times New Roman" w:hAnsi="Times New Roman" w:cs="Times New Roman"/>
        <w:sz w:val="14"/>
        <w:szCs w:val="14"/>
      </w:rPr>
      <w:tab/>
    </w:r>
    <w:r>
      <w:rPr>
        <w:rFonts w:hint="eastAsia" w:ascii="Times New Roman" w:hAnsi="Times New Roman" w:cs="Times New Roman"/>
        <w:sz w:val="14"/>
        <w:szCs w:val="14"/>
      </w:rPr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hint="eastAsia" w:ascii="Times New Roman" w:hAnsi="Times New Roman" w:cs="Times New Roman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hint="eastAsia" w:ascii="Times New Roman" w:hAnsi="Times New Roman" w:cs="Times New Roman"/>
        <w:sz w:val="14"/>
        <w:szCs w:val="14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bookmarkStart w:id="2" w:name="OLE_LINK5"/>
    <w:r>
      <w:rPr>
        <w:rFonts w:ascii="Times New Roman" w:hAnsi="Times New Roman" w:cs="Times New Roman"/>
        <w:sz w:val="16"/>
        <w:szCs w:val="16"/>
      </w:rPr>
      <w:pict>
        <v:shape id="文本框 4" o:spid="_x0000_s4097" o:spt="202" type="#_x0000_t202" style="position:absolute;left:0pt;margin-left:231.05pt;margin-top:-0.25pt;height:28.6pt;width:191.05pt;z-index:251660288;mso-width-relative:page;mso-height-relative:page;" filled="f" stroked="f" coordsize="21600,21600" o:gfxdata="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3Kbh31gAA&#10;AAgBAAAPAAAAAAAAAAEAIAAAACIAAABkcnMvZG93bnJldi54bWxQSwECFAAUAAAACACHTuJA+8cH&#10;ja4BAAAuAwAADgAAAAAAAAABACAAAAAlAQAAZHJzL2Uyb0RvYy54bWxQSwUGAAAAAAYABgBZAQAA&#10;RQUAAAAA&#10;">
          <v:path/>
          <v:fill on="f" focussize="0,0"/>
          <v:stroke on="f" joinstyle="miter"/>
          <v:imagedata o:title=""/>
          <o:lock v:ext="edit"/>
          <v:textbox>
            <w:txbxContent>
              <w:p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hint="eastAsia" w:ascii="Arial" w:hAnsi="Arial"/>
                    <w:b/>
                    <w:color w:val="003F9A"/>
                    <w:sz w:val="28"/>
                    <w:szCs w:val="28"/>
                  </w:rPr>
                  <w:t>Vessel Plus</w:t>
                </w:r>
              </w:p>
            </w:txbxContent>
          </v:textbox>
        </v:shape>
      </w:pict>
    </w:r>
    <w:bookmarkEnd w:id="2"/>
    <w:r>
      <w:rPr>
        <w:rFonts w:hint="eastAsia" w:ascii="Times New Roman" w:hAnsi="Times New Roman" w:cs="Times New Roman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hint="eastAsia" w:ascii="Times New Roman" w:hAnsi="Times New Roman" w:cs="Times New Roman"/>
        <w:i/>
        <w:iCs/>
        <w:sz w:val="16"/>
        <w:szCs w:val="16"/>
      </w:rPr>
      <w:t>Vessel Plus</w:t>
    </w:r>
    <w:r>
      <w:rPr>
        <w:rFonts w:ascii="Times New Roman" w:hAnsi="Times New Roman" w:cs="Times New Roman"/>
        <w:sz w:val="16"/>
        <w:szCs w:val="16"/>
      </w:rPr>
      <w:t xml:space="preserve"> Year;Volume:</w:t>
    </w:r>
    <w:r>
      <w:rPr>
        <w:rFonts w:hint="eastAsia" w:ascii="Times New Roman" w:hAnsi="Times New Roman" w:cs="Times New Roman"/>
        <w:sz w:val="16"/>
        <w:szCs w:val="16"/>
      </w:rPr>
      <w:t>Number</w:t>
    </w:r>
    <w:r>
      <w:rPr>
        <w:rFonts w:ascii="Times New Roman" w:hAnsi="Times New Roman" w:cs="Times New Roman"/>
        <w:sz w:val="16"/>
        <w:szCs w:val="16"/>
      </w:rPr>
      <w:br w:type="textWrapping"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hint="eastAsia" w:ascii="Times New Roman" w:hAnsi="Times New Roman" w:cs="Times New Roman"/>
        <w:sz w:val="16"/>
        <w:szCs w:val="16"/>
      </w:rPr>
      <w:t>2574-1209</w:t>
    </w:r>
    <w:r>
      <w:rPr>
        <w:rFonts w:ascii="Times New Roman" w:hAnsi="Times New Roman" w:cs="Times New Roman"/>
        <w:sz w:val="16"/>
        <w:szCs w:val="16"/>
      </w:rPr>
      <w:t>.xxxx.xx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A245F"/>
    <w:multiLevelType w:val="multilevel"/>
    <w:tmpl w:val="250A245F"/>
    <w:lvl w:ilvl="0" w:tentative="0">
      <w:start w:val="1"/>
      <w:numFmt w:val="decimal"/>
      <w:pStyle w:val="15"/>
      <w:lvlText w:val="%1."/>
      <w:lvlJc w:val="left"/>
      <w:pPr>
        <w:ind w:left="78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12ADF"/>
    <w:multiLevelType w:val="singleLevel"/>
    <w:tmpl w:val="5A712AD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3YjI4NWE2ZTc0ZWM0ZTc0OTk1NmY4NTcwNTRiZmYifQ=="/>
  </w:docVars>
  <w:rsids>
    <w:rsidRoot w:val="00172A27"/>
    <w:rsid w:val="000178BA"/>
    <w:rsid w:val="00030B75"/>
    <w:rsid w:val="0003284A"/>
    <w:rsid w:val="000A632D"/>
    <w:rsid w:val="000D5EBD"/>
    <w:rsid w:val="000D680C"/>
    <w:rsid w:val="00172A27"/>
    <w:rsid w:val="0019510B"/>
    <w:rsid w:val="001F75F5"/>
    <w:rsid w:val="002217E1"/>
    <w:rsid w:val="0027022E"/>
    <w:rsid w:val="00273491"/>
    <w:rsid w:val="002C0B96"/>
    <w:rsid w:val="00331E76"/>
    <w:rsid w:val="003608FF"/>
    <w:rsid w:val="003B627D"/>
    <w:rsid w:val="00423880"/>
    <w:rsid w:val="00497675"/>
    <w:rsid w:val="004A67E2"/>
    <w:rsid w:val="004F52CE"/>
    <w:rsid w:val="005570D9"/>
    <w:rsid w:val="00637595"/>
    <w:rsid w:val="007D1FD5"/>
    <w:rsid w:val="008075EB"/>
    <w:rsid w:val="00842C21"/>
    <w:rsid w:val="008A495C"/>
    <w:rsid w:val="00921419"/>
    <w:rsid w:val="009F51CA"/>
    <w:rsid w:val="00A37A37"/>
    <w:rsid w:val="00B42AC5"/>
    <w:rsid w:val="00B74EF5"/>
    <w:rsid w:val="00BB3538"/>
    <w:rsid w:val="00BD2396"/>
    <w:rsid w:val="00C5076C"/>
    <w:rsid w:val="00C6365E"/>
    <w:rsid w:val="00CA2500"/>
    <w:rsid w:val="00D16246"/>
    <w:rsid w:val="00DF5C43"/>
    <w:rsid w:val="00E31605"/>
    <w:rsid w:val="00EA21CF"/>
    <w:rsid w:val="00EE548B"/>
    <w:rsid w:val="00F37CB8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46A70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5119CD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6B2F98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EB11F4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10546"/>
    <w:rsid w:val="1AA20930"/>
    <w:rsid w:val="1AAC4048"/>
    <w:rsid w:val="1AC248A4"/>
    <w:rsid w:val="1AC64ADF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331A6A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05DB6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C216B5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90EDB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91A7C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B772E6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B21555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qFormat/>
    <w:uiPriority w:val="0"/>
    <w:pPr>
      <w:jc w:val="left"/>
    </w:pPr>
  </w:style>
  <w:style w:type="paragraph" w:styleId="5">
    <w:name w:val="Balloon Text"/>
    <w:basedOn w:val="1"/>
    <w:link w:val="2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954F72" w:themeColor="followedHyperlink"/>
      <w:u w:val="single"/>
    </w:rPr>
  </w:style>
  <w:style w:type="character" w:styleId="12">
    <w:name w:val="lin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customStyle="1" w:styleId="15">
    <w:name w:val="MDPI_7.1_References"/>
    <w:basedOn w:val="16"/>
    <w:qFormat/>
    <w:uiPriority w:val="0"/>
    <w:pPr>
      <w:numPr>
        <w:ilvl w:val="0"/>
        <w:numId w:val="1"/>
      </w:numPr>
      <w:spacing w:before="0" w:line="260" w:lineRule="atLeast"/>
      <w:ind w:left="425" w:hanging="425"/>
    </w:pPr>
  </w:style>
  <w:style w:type="paragraph" w:customStyle="1" w:styleId="16">
    <w:name w:val="MDPI_6.2_Acknowledgments"/>
    <w:qFormat/>
    <w:uiPriority w:val="0"/>
    <w:pPr>
      <w:adjustRightInd w:val="0"/>
      <w:snapToGrid w:val="0"/>
      <w:spacing w:before="120" w:line="200" w:lineRule="atLeast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17">
    <w:name w:val="MDPI_header_journal_logo"/>
    <w:qFormat/>
    <w:uiPriority w:val="0"/>
    <w:pPr>
      <w:adjustRightInd w:val="0"/>
      <w:snapToGrid w:val="0"/>
    </w:pPr>
    <w:rPr>
      <w:rFonts w:ascii="Palatino Linotype" w:hAnsi="Palatino Linotype" w:eastAsia="Times New Roman" w:cs="Times New Roman"/>
      <w:i/>
      <w:color w:val="000000"/>
      <w:sz w:val="24"/>
      <w:szCs w:val="22"/>
      <w:lang w:val="en-US" w:eastAsia="de-CH" w:bidi="ar-SA"/>
    </w:rPr>
  </w:style>
  <w:style w:type="paragraph" w:customStyle="1" w:styleId="18">
    <w:name w:val="MDPI_footer_firstpage"/>
    <w:basedOn w:val="19"/>
    <w:qFormat/>
    <w:uiPriority w:val="0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19">
    <w:name w:val="MDPI_footer"/>
    <w:qFormat/>
    <w:uiPriority w:val="0"/>
    <w:pPr>
      <w:adjustRightInd w:val="0"/>
      <w:snapToGrid w:val="0"/>
      <w:spacing w:before="120"/>
      <w:jc w:val="center"/>
    </w:pPr>
    <w:rPr>
      <w:rFonts w:ascii="Palatino Linotype" w:hAnsi="Palatino Linotype" w:eastAsia="Times New Roman" w:cs="Times New Roman"/>
      <w:sz w:val="21"/>
      <w:szCs w:val="22"/>
      <w:lang w:val="en-US" w:eastAsia="de-DE" w:bidi="ar-SA"/>
    </w:rPr>
  </w:style>
  <w:style w:type="paragraph" w:customStyle="1" w:styleId="20">
    <w:name w:val="MDPI_5.2_figure"/>
    <w:qFormat/>
    <w:uiPriority w:val="0"/>
    <w:pPr>
      <w:jc w:val="center"/>
    </w:pPr>
    <w:rPr>
      <w:rFonts w:ascii="Palatino Linotype" w:hAnsi="Palatino Linotype" w:eastAsia="Times New Roman" w:cstheme="minorBidi"/>
      <w:snapToGrid w:val="0"/>
      <w:color w:val="000000"/>
      <w:sz w:val="24"/>
      <w:szCs w:val="22"/>
      <w:lang w:val="en-US" w:eastAsia="de-DE" w:bidi="en-US"/>
    </w:rPr>
  </w:style>
  <w:style w:type="paragraph" w:customStyle="1" w:styleId="21">
    <w:name w:val="MDPI_4.2_table_body"/>
    <w:qFormat/>
    <w:uiPriority w:val="0"/>
    <w:pPr>
      <w:adjustRightInd w:val="0"/>
      <w:snapToGrid w:val="0"/>
    </w:pPr>
    <w:rPr>
      <w:rFonts w:ascii="Palatino Linotype" w:hAnsi="Palatino Linotype" w:eastAsia="Times New Roman" w:cstheme="minorBidi"/>
      <w:snapToGrid w:val="0"/>
      <w:color w:val="000000"/>
      <w:sz w:val="21"/>
      <w:szCs w:val="22"/>
      <w:lang w:val="en-US" w:eastAsia="de-DE" w:bidi="en-US"/>
    </w:rPr>
  </w:style>
  <w:style w:type="table" w:customStyle="1" w:styleId="22">
    <w:name w:val="M_deck_5_table_body_three_lines"/>
    <w:basedOn w:val="8"/>
    <w:qFormat/>
    <w:uiPriority w:val="99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color="auto" w:sz="8" w:space="0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="0" w:leftChars="0" w:right="0" w:rightChars="0" w:firstLine="0" w:firstLineChars="0"/>
        <w:contextualSpacing w:val="0"/>
        <w:jc w:val="center"/>
        <w:outlineLvl w:val="9"/>
      </w:pPr>
      <w:rPr>
        <w:rFonts w:ascii="Times New Roman" w:hAnsi="Times New Roman" w:eastAsia="Times New Roman"/>
        <w:b w:val="0"/>
        <w:i w:val="0"/>
        <w:snapToGrid w:val="0"/>
        <w:sz w:val="22"/>
      </w:rPr>
      <w:tcPr>
        <w:tcBorders>
          <w:top w:val="single" w:color="auto" w:sz="8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23">
    <w:name w:val="MDPI_3.9_equation"/>
    <w:basedOn w:val="24"/>
    <w:qFormat/>
    <w:uiPriority w:val="0"/>
    <w:pPr>
      <w:spacing w:before="120" w:after="120"/>
      <w:ind w:left="709" w:firstLine="0"/>
      <w:jc w:val="center"/>
    </w:pPr>
  </w:style>
  <w:style w:type="paragraph" w:customStyle="1" w:styleId="24">
    <w:name w:val="MDPI_3.1_text"/>
    <w:qFormat/>
    <w:uiPriority w:val="0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1"/>
      <w:szCs w:val="22"/>
      <w:lang w:val="en-US" w:eastAsia="de-DE" w:bidi="en-US"/>
    </w:rPr>
  </w:style>
  <w:style w:type="paragraph" w:customStyle="1" w:styleId="25">
    <w:name w:val="MDPI_3.a_equation_number"/>
    <w:basedOn w:val="24"/>
    <w:qFormat/>
    <w:uiPriority w:val="0"/>
    <w:pPr>
      <w:spacing w:before="120" w:after="120" w:line="240" w:lineRule="auto"/>
      <w:ind w:firstLine="0"/>
      <w:jc w:val="right"/>
    </w:pPr>
  </w:style>
  <w:style w:type="character" w:customStyle="1" w:styleId="26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chart" Target="charts/chart1.xml"/><Relationship Id="rId13" Type="http://schemas.openxmlformats.org/officeDocument/2006/relationships/image" Target="media/image5.jpeg"/><Relationship Id="rId12" Type="http://schemas.openxmlformats.org/officeDocument/2006/relationships/image" Target="media/image4.png"/><Relationship Id="rId11" Type="http://schemas.openxmlformats.org/officeDocument/2006/relationships/image" Target="media/image3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807744"/>
        <c:axId val="267923968"/>
      </c:barChart>
      <c:catAx>
        <c:axId val="26780774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7923968"/>
        <c:crosses val="autoZero"/>
        <c:auto val="1"/>
        <c:lblAlgn val="ctr"/>
        <c:lblOffset val="100"/>
        <c:tickLblSkip val="1"/>
        <c:noMultiLvlLbl val="0"/>
      </c:catAx>
      <c:valAx>
        <c:axId val="26792396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  <a:endParaRPr lang="en-US" altLang="zh-CN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7807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1383</Words>
  <Characters>8332</Characters>
  <Lines>61</Lines>
  <Paragraphs>17</Paragraphs>
  <TotalTime>0</TotalTime>
  <ScaleCrop>false</ScaleCrop>
  <LinksUpToDate>false</LinksUpToDate>
  <CharactersWithSpaces>9616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Victoria Lee</cp:lastModifiedBy>
  <dcterms:modified xsi:type="dcterms:W3CDTF">2024-09-03T06:09:47Z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BD3272E40EFB47B8B582D40BBEE552AF_12</vt:lpwstr>
  </property>
</Properties>
</file>