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r>
        <w:rPr>
          <w:rFonts w:hint="eastAsia" w:ascii="Times New Roman" w:hAnsi="Times New Roman" w:cs="Times New Roman"/>
          <w:b/>
          <w:bCs/>
        </w:rPr>
        <w:t>Re</w:t>
      </w:r>
      <w:r>
        <w:rPr>
          <w:rFonts w:hint="eastAsia" w:ascii="Times New Roman" w:hAnsi="Times New Roman" w:cs="Times New Roman"/>
          <w:b/>
          <w:bCs/>
          <w:lang w:val="en-US" w:eastAsia="zh-Hans"/>
        </w:rPr>
        <w:t>port</w:t>
      </w:r>
      <w:r>
        <w:rPr>
          <w:rFonts w:hint="default" w:ascii="Times New Roman" w:hAnsi="Times New Roman" w:cs="Times New Roman"/>
          <w:b/>
          <w:bCs/>
          <w:lang w:eastAsia="zh-Hans"/>
        </w:rPr>
        <w:t>/Guideline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CityPostcode,Province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6"/>
          <w:rFonts w:ascii="Times New Roman" w:hAnsi="Times New Roman" w:eastAsia="Times New Roman" w:cs="Times New Roman"/>
          <w:iCs/>
          <w:color w:val="190F13"/>
          <w:sz w:val="18"/>
          <w:szCs w:val="18"/>
        </w:rPr>
        <w:t>xxxx@xxxx.xxx</w:t>
      </w:r>
      <w:r>
        <w:rPr>
          <w:rStyle w:val="16"/>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eastAsia="宋体" w:cs="Times New Roman"/>
          <w:iCs/>
          <w:color w:val="7F7F7F" w:themeColor="background1" w:themeShade="80"/>
          <w:kern w:val="0"/>
          <w:sz w:val="18"/>
          <w:szCs w:val="18"/>
        </w:rPr>
        <w:t>1 Jan 2020</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 xml:space="preserve">Introduction, </w:t>
      </w:r>
      <w:r>
        <w:rPr>
          <w:rFonts w:hint="eastAsia" w:ascii="Times New Roman" w:hAnsi="Times New Roman"/>
          <w:b/>
          <w:bCs/>
          <w:i/>
          <w:color w:val="7F7F7F" w:themeColor="background1" w:themeShade="80"/>
          <w:sz w:val="18"/>
          <w:szCs w:val="18"/>
        </w:rPr>
        <w:t>Main Text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Conclusion</w:t>
      </w:r>
      <w:r>
        <w:rPr>
          <w:rFonts w:ascii="Times New Roman" w:hAnsi="Times New Roman"/>
          <w:b/>
          <w:bCs/>
          <w:i/>
          <w:color w:val="7F7F7F" w:themeColor="background1" w:themeShade="80"/>
          <w:sz w:val="18"/>
          <w:szCs w:val="18"/>
        </w:rPr>
        <w:t>,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which authors should follow.</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For any questions, you may contact the</w:t>
      </w:r>
      <w:r>
        <w:rPr>
          <w:rFonts w:hint="eastAsia" w:ascii="Times New Roman" w:hAnsi="Times New Roman" w:cs="Times New Roman"/>
          <w:b/>
          <w:bCs/>
          <w:i/>
          <w:color w:val="7F7F7F" w:themeColor="background1" w:themeShade="80"/>
          <w:sz w:val="18"/>
          <w:szCs w:val="18"/>
        </w:rPr>
        <w:t xml:space="preserve"> </w:t>
      </w:r>
      <w:r>
        <w:fldChar w:fldCharType="begin"/>
      </w:r>
      <w:r>
        <w:instrText xml:space="preserve"> HYPERLINK "mailto:editorial@jsssjournal.com" </w:instrText>
      </w:r>
      <w:r>
        <w:fldChar w:fldCharType="separate"/>
      </w:r>
      <w:r>
        <w:rPr>
          <w:rStyle w:val="16"/>
          <w:rFonts w:ascii="Times New Roman" w:hAnsi="Times New Roman"/>
          <w:b/>
          <w:bCs/>
          <w:i/>
          <w:sz w:val="18"/>
          <w:szCs w:val="18"/>
        </w:rPr>
        <w:t>editorial</w:t>
      </w:r>
      <w:r>
        <w:rPr>
          <w:rStyle w:val="16"/>
          <w:rFonts w:hint="eastAsia" w:ascii="Times New Roman" w:hAnsi="Times New Roman"/>
          <w:b/>
          <w:bCs/>
          <w:i/>
          <w:sz w:val="18"/>
          <w:szCs w:val="18"/>
        </w:rPr>
        <w:t>office</w:t>
      </w:r>
      <w:r>
        <w:rPr>
          <w:rStyle w:val="16"/>
          <w:rFonts w:ascii="Times New Roman" w:hAnsi="Times New Roman"/>
          <w:b/>
          <w:bCs/>
          <w:i/>
          <w:sz w:val="18"/>
          <w:szCs w:val="18"/>
        </w:rPr>
        <w:t>@</w:t>
      </w:r>
      <w:r>
        <w:rPr>
          <w:rStyle w:val="16"/>
          <w:rFonts w:hint="eastAsia" w:ascii="Times New Roman" w:hAnsi="Times New Roman"/>
          <w:b/>
          <w:bCs/>
          <w:i/>
          <w:sz w:val="18"/>
          <w:szCs w:val="18"/>
          <w:lang w:eastAsia="zh-CN"/>
        </w:rPr>
        <w:t>vp</w:t>
      </w:r>
      <w:r>
        <w:rPr>
          <w:rStyle w:val="16"/>
          <w:rFonts w:hint="eastAsia" w:ascii="Times New Roman" w:hAnsi="Times New Roman"/>
          <w:b/>
          <w:bCs/>
          <w:i/>
          <w:sz w:val="18"/>
          <w:szCs w:val="18"/>
        </w:rPr>
        <w:t>journal</w:t>
      </w:r>
      <w:r>
        <w:rPr>
          <w:rStyle w:val="16"/>
          <w:rFonts w:ascii="Times New Roman" w:hAnsi="Times New Roman"/>
          <w:b/>
          <w:bCs/>
          <w:i/>
          <w:sz w:val="18"/>
          <w:szCs w:val="18"/>
        </w:rPr>
        <w:t>.</w:t>
      </w:r>
      <w:r>
        <w:rPr>
          <w:rStyle w:val="16"/>
          <w:rFonts w:hint="eastAsia" w:ascii="Times New Roman" w:hAnsi="Times New Roman"/>
          <w:b/>
          <w:bCs/>
          <w:i/>
          <w:sz w:val="18"/>
          <w:szCs w:val="18"/>
        </w:rPr>
        <w:t>n</w:t>
      </w:r>
      <w:r>
        <w:rPr>
          <w:rStyle w:val="16"/>
          <w:rFonts w:hint="eastAsia" w:ascii="Times New Roman" w:hAnsi="Times New Roman"/>
          <w:b/>
          <w:bCs/>
          <w:i/>
          <w:sz w:val="18"/>
          <w:szCs w:val="18"/>
        </w:rPr>
        <w:fldChar w:fldCharType="end"/>
      </w:r>
      <w:r>
        <w:rPr>
          <w:rStyle w:val="16"/>
          <w:rFonts w:hint="eastAsia" w:ascii="Times New Roman" w:hAnsi="Times New Roman"/>
          <w:b/>
          <w:bCs/>
          <w:i/>
          <w:sz w:val="18"/>
          <w:szCs w:val="18"/>
        </w:rPr>
        <w:t>et.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1" w:name="OLE_LINK1"/>
      <w:r>
        <w:rPr>
          <w:rFonts w:hint="eastAsia" w:ascii="Times New Roman" w:hAnsi="Times New Roman" w:eastAsia="宋体" w:cs="Times New Roman"/>
          <w:iCs/>
          <w:sz w:val="20"/>
          <w:szCs w:val="20"/>
        </w:rPr>
        <w:t>mention</w:t>
      </w:r>
      <w:bookmarkEnd w:id="1"/>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w:t>
      </w:r>
      <w:bookmarkStart w:id="13" w:name="_GoBack"/>
      <w:bookmarkEnd w:id="13"/>
      <w:r>
        <w:rPr>
          <w:rFonts w:ascii="Times New Roman" w:hAnsi="Times New Roman" w:cs="Times New Roman"/>
          <w:sz w:val="20"/>
          <w:szCs w:val="20"/>
        </w:rPr>
        <w:t>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bookmarkStart w:id="3" w:name="OLE_LINK4"/>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bookmarkEnd w:id="3"/>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6"/>
          <w:rFonts w:ascii="Times New Roman" w:hAnsi="Times New Roman" w:cs="Times New Roman"/>
          <w:b/>
          <w:bCs/>
          <w:i/>
          <w:iCs/>
          <w:color w:val="7F7F7F" w:themeColor="background1" w:themeShade="80"/>
          <w:sz w:val="18"/>
          <w:szCs w:val="18"/>
        </w:rPr>
        <w:t>http://www.wma.net/en/30publications/10policies/b3/</w:t>
      </w:r>
      <w:r>
        <w:rPr>
          <w:rStyle w:val="16"/>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"https://hrjournal.net/files/tpl/evcna/Template_for_Supplementary_Material_evcna.docx" </w:instrText>
      </w:r>
      <w:r>
        <w:fldChar w:fldCharType="separate"/>
      </w:r>
      <w:r>
        <w:rPr>
          <w:rStyle w:val="16"/>
          <w:rFonts w:hint="eastAsia" w:ascii="Times New Roman" w:hAnsi="Times New Roman" w:cs="Times New Roman"/>
          <w:b/>
          <w:bCs/>
          <w:sz w:val="20"/>
          <w:szCs w:val="20"/>
        </w:rPr>
        <w:t>Supplementary Material Template</w:t>
      </w:r>
      <w:r>
        <w:rPr>
          <w:rStyle w:val="16"/>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hint="eastAsia"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p>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hint="eastAsia"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251</w:t>
            </w:r>
          </w:p>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hint="eastAsia"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p>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hint="eastAsia"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p>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hint="eastAsia"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p>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hint="eastAsia"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p>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hint="eastAsia"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p>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hint="eastAsia"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105</w:t>
            </w:r>
          </w:p>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hint="eastAsia"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p>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hint="eastAsia"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p>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hint="eastAsia"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p>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hint="eastAsia"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p>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6.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0000" cy="143827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bookmarkEnd w:id="2"/>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bookmarkStart w:id="4" w:name="OLE_LINK2"/>
      <w:r>
        <w:rPr>
          <w:rFonts w:hint="eastAsia" w:ascii="Times New Roman" w:hAnsi="Times New Roman" w:cs="Times New Roman"/>
          <w:sz w:val="20"/>
          <w:szCs w:val="20"/>
        </w:rPr>
        <w:t>An attractive and interesting conclusion is always welcome.</w:t>
      </w:r>
      <w:bookmarkEnd w:id="4"/>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6"/>
          <w:rFonts w:ascii="Times New Roman" w:hAnsi="Times New Roman" w:cs="Times New Roman" w:eastAsiaTheme="minorEastAsia"/>
          <w:b/>
          <w:bCs/>
          <w:kern w:val="2"/>
          <w:sz w:val="20"/>
          <w:szCs w:val="20"/>
        </w:rPr>
        <w:t>the criteria</w:t>
      </w:r>
      <w:r>
        <w:rPr>
          <w:rStyle w:val="16"/>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6"/>
          <w:rFonts w:ascii="Times New Roman" w:hAnsi="Times New Roman" w:cs="Times New Roman"/>
          <w:b/>
          <w:bCs/>
          <w:sz w:val="20"/>
          <w:szCs w:val="20"/>
        </w:rPr>
        <w:t>Editorial Policies</w:t>
      </w:r>
      <w:r>
        <w:rPr>
          <w:rStyle w:val="16"/>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2</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6"/>
          <w:rFonts w:ascii="Times New Roman" w:hAnsi="Times New Roman" w:cs="Times New Roman"/>
          <w:b/>
          <w:bCs/>
          <w:iCs/>
          <w:color w:val="7F7F7F" w:themeColor="background1" w:themeShade="80"/>
          <w:sz w:val="18"/>
          <w:szCs w:val="18"/>
        </w:rPr>
        <w:t>http://www2.bg.am.poznan.pl/czasopisma/medicus.php?lang=eng</w:t>
      </w:r>
      <w:r>
        <w:rPr>
          <w:rStyle w:val="16"/>
          <w:rFonts w:ascii="Times New Roman" w:hAnsi="Times New Roman" w:cs="Times New Roman"/>
          <w:b/>
          <w:bCs/>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Vallancien G, Emberton M, Harving N, van Moorselaar RJ; Alf-One Study Group. Sexual dysfunction in 1,274 European men suffering from lower urinary tract symptoms.</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J ApplClinPediatr</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Sherlock S, Dooley J. Diseases of the liver and billiary system. 9th ed. Oxford: Blackwell Sci Pub; 1993.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6"/>
          <w:rFonts w:ascii="Times New Roman" w:hAnsi="Times New Roman" w:eastAsia="宋体" w:cs="Times New Roman"/>
          <w:iCs/>
          <w:kern w:val="0"/>
          <w:sz w:val="20"/>
          <w:szCs w:val="20"/>
        </w:rPr>
        <w:t>https://www.fda.gov/NewsEvents/Newsroom/PressAnnouncements/ucm574058.htm</w:t>
      </w:r>
      <w:r>
        <w:rPr>
          <w:rStyle w:val="16"/>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AcadSci USA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6"/>
          <w:rFonts w:ascii="Times New Roman" w:hAnsi="Times New Roman" w:eastAsia="宋体" w:cs="Times New Roman"/>
          <w:b/>
          <w:bCs/>
          <w:iCs/>
          <w:color w:val="000000"/>
          <w:kern w:val="0"/>
          <w:sz w:val="20"/>
          <w:szCs w:val="20"/>
        </w:rPr>
        <w:t>https://www.nlm.nih.gov/bsd/uniform_requirements.html)</w:t>
      </w:r>
      <w:r>
        <w:rPr>
          <w:rStyle w:val="16"/>
          <w:rFonts w:ascii="Times New Roman" w:hAnsi="Times New Roman" w:eastAsia="宋体" w:cs="Times New Roman"/>
          <w:b/>
          <w:bCs/>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20</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6"/>
        <w:rFonts w:ascii="Times New Roman" w:hAnsi="Times New Roman" w:cs="Times New Roman"/>
        <w:snapToGrid w:val="0"/>
        <w:sz w:val="12"/>
        <w:szCs w:val="12"/>
      </w:rPr>
      <w:t>https://creativecommons.org/licenses/by/4.0/</w:t>
    </w:r>
    <w:r>
      <w:rPr>
        <w:rStyle w:val="16"/>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rFonts w:hint="default" w:eastAsiaTheme="minorEastAsia"/>
        <w:lang w:val="en-US" w:eastAsia="zh-CN"/>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"http://www.evcnajournal.com" </w:instrText>
    </w:r>
    <w:r>
      <w:fldChar w:fldCharType="separate"/>
    </w:r>
    <w:r>
      <w:rPr>
        <w:rStyle w:val="16"/>
        <w:rFonts w:ascii="Arial" w:hAnsi="Arial"/>
        <w:b/>
        <w:bCs/>
        <w:sz w:val="16"/>
        <w:szCs w:val="16"/>
      </w:rPr>
      <w:t>www</w:t>
    </w:r>
    <w:r>
      <w:rPr>
        <w:rStyle w:val="16"/>
        <w:rFonts w:hint="eastAsia" w:ascii="Arial" w:hAnsi="Arial"/>
        <w:b/>
        <w:bCs/>
        <w:sz w:val="16"/>
        <w:szCs w:val="16"/>
      </w:rPr>
      <w:t>.</w:t>
    </w:r>
    <w:r>
      <w:rPr>
        <w:rStyle w:val="16"/>
        <w:rFonts w:hint="eastAsia" w:ascii="Arial" w:hAnsi="Arial"/>
        <w:b/>
        <w:bCs/>
        <w:sz w:val="16"/>
        <w:szCs w:val="16"/>
        <w:lang w:val="en-US" w:eastAsia="zh-CN"/>
      </w:rPr>
      <w:t>vp</w:t>
    </w:r>
    <w:r>
      <w:rPr>
        <w:rStyle w:val="16"/>
        <w:rFonts w:hint="eastAsia" w:ascii="Arial" w:hAnsi="Arial"/>
        <w:b/>
        <w:bCs/>
        <w:sz w:val="16"/>
        <w:szCs w:val="16"/>
      </w:rPr>
      <w:t>journal</w:t>
    </w:r>
    <w:r>
      <w:rPr>
        <w:rStyle w:val="16"/>
        <w:rFonts w:ascii="Arial" w:hAnsi="Arial"/>
        <w:b/>
        <w:bCs/>
        <w:sz w:val="16"/>
        <w:szCs w:val="16"/>
      </w:rPr>
      <w:t>.</w:t>
    </w:r>
    <w:r>
      <w:rPr>
        <w:rStyle w:val="16"/>
        <w:rFonts w:hint="eastAsia" w:ascii="Arial" w:hAnsi="Arial"/>
        <w:b/>
        <w:bCs/>
        <w:sz w:val="16"/>
        <w:szCs w:val="16"/>
        <w:lang w:val="en-US" w:eastAsia="zh-CN"/>
      </w:rPr>
      <w:t>n</w:t>
    </w:r>
    <w:r>
      <w:rPr>
        <w:rStyle w:val="16"/>
        <w:rFonts w:ascii="Arial" w:hAnsi="Arial"/>
        <w:b/>
        <w:bCs/>
        <w:sz w:val="16"/>
        <w:szCs w:val="16"/>
      </w:rPr>
      <w:fldChar w:fldCharType="end"/>
    </w:r>
    <w:r>
      <w:rPr>
        <w:rStyle w:val="16"/>
        <w:rFonts w:hint="eastAsia" w:ascii="Arial" w:hAnsi="Arial"/>
        <w:b/>
        <w:bCs/>
        <w:sz w:val="16"/>
        <w:szCs w:val="16"/>
        <w:lang w:val="en-US" w:eastAsia="zh-CN"/>
      </w:rPr>
      <w:t>et</w:t>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6  Surname</w:t>
    </w:r>
    <w:r>
      <w:rPr>
        <w:rFonts w:hint="eastAsia" w:ascii="Times New Roman" w:hAnsi="Times New Roman" w:cs="Times New Roman"/>
        <w:i/>
        <w:iCs/>
        <w:sz w:val="14"/>
        <w:szCs w:val="14"/>
      </w:rPr>
      <w:t>et al</w:t>
    </w:r>
    <w:r>
      <w:rPr>
        <w:rFonts w:ascii="Times New Roman" w:hAnsi="Times New Roman" w:cs="Times New Roman"/>
        <w:i/>
        <w:iCs/>
        <w:sz w:val="14"/>
        <w:szCs w:val="14"/>
      </w:rPr>
      <w:t xml:space="preserve">. </w:t>
    </w:r>
    <w:r>
      <w:rPr>
        <w:rFonts w:hint="eastAsia" w:ascii="Times New Roman" w:hAnsi="Times New Roman" w:cs="Times New Roman"/>
        <w:i/>
        <w:iCs/>
        <w:sz w:val="16"/>
        <w:szCs w:val="16"/>
        <w:lang w:eastAsia="zh-CN"/>
      </w:rPr>
      <w:t>Vessel Plus</w:t>
    </w:r>
    <w:r>
      <w:rPr>
        <w:rFonts w:hint="eastAsia" w:ascii="Times New Roman" w:hAnsi="Times New Roman" w:cs="Times New Roman"/>
        <w:i/>
        <w:iCs/>
        <w:sz w:val="16"/>
        <w:szCs w:val="16"/>
      </w:rPr>
      <w:t xml:space="preserve">Surgery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hint="eastAsia" w:ascii="Times New Roman" w:hAnsi="Times New Roman" w:cs="Times New Roman"/>
        <w:sz w:val="14"/>
        <w:szCs w:val="14"/>
      </w:rPr>
      <w:t xml:space="preserve"> </w:t>
    </w:r>
    <w:r>
      <w:rPr>
        <w:rFonts w:ascii="Times New Roman" w:hAnsi="Times New Roman" w:cs="Times New Roman"/>
        <w:sz w:val="14"/>
        <w:szCs w:val="14"/>
      </w:rPr>
      <w:t>10.20517/</w:t>
    </w:r>
    <w:r>
      <w:rPr>
        <w:rFonts w:hint="eastAsia" w:ascii="Times New Roman" w:hAnsi="Times New Roman" w:cs="Times New Roman"/>
        <w:sz w:val="14"/>
        <w:szCs w:val="14"/>
      </w:rPr>
      <w:t xml:space="preserve"> 2574-1209</w:t>
    </w:r>
    <w:r>
      <w:rPr>
        <w:rFonts w:ascii="Times New Roman" w:hAnsi="Times New Roman" w:cs="Times New Roman"/>
        <w:sz w:val="14"/>
        <w:szCs w:val="14"/>
      </w:rPr>
      <w:t>.xxxx.xx</w:t>
    </w:r>
  </w:p>
  <w:p>
    <w:pPr>
      <w:pStyle w:val="6"/>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 xml:space="preserve"> Surname</w:t>
    </w:r>
    <w:r>
      <w:rPr>
        <w:rFonts w:hint="eastAsia" w:ascii="Times New Roman" w:hAnsi="Times New Roman" w:cs="Times New Roman"/>
        <w:i/>
        <w:iCs/>
        <w:sz w:val="14"/>
        <w:szCs w:val="14"/>
      </w:rPr>
      <w:t>et al</w:t>
    </w:r>
    <w:r>
      <w:rPr>
        <w:rFonts w:ascii="Times New Roman" w:hAnsi="Times New Roman" w:cs="Times New Roman"/>
        <w:i/>
        <w:iCs/>
        <w:sz w:val="14"/>
        <w:szCs w:val="14"/>
      </w:rPr>
      <w:t xml:space="preserve">. </w:t>
    </w:r>
    <w:r>
      <w:rPr>
        <w:rFonts w:hint="eastAsia" w:ascii="Times New Roman" w:hAnsi="Times New Roman" w:cs="Times New Roman"/>
        <w:i/>
        <w:iCs/>
        <w:sz w:val="16"/>
        <w:szCs w:val="16"/>
        <w:lang w:eastAsia="zh-CN"/>
      </w:rPr>
      <w:t>Vessel Plus</w:t>
    </w:r>
    <w:r>
      <w:rPr>
        <w:rFonts w:hint="eastAsia" w:ascii="Times New Roman" w:hAnsi="Times New Roman" w:cs="Times New Roman"/>
        <w:i/>
        <w:iCs/>
        <w:sz w:val="16"/>
        <w:szCs w:val="16"/>
      </w:rPr>
      <w:t xml:space="preserve">Surgery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hint="eastAsia" w:ascii="Times New Roman" w:hAnsi="Times New Roman" w:cs="Times New Roman"/>
        <w:sz w:val="14"/>
        <w:szCs w:val="14"/>
      </w:rPr>
      <w:t xml:space="preserve"> </w:t>
    </w:r>
    <w:r>
      <w:rPr>
        <w:rFonts w:ascii="Times New Roman" w:hAnsi="Times New Roman" w:cs="Times New Roman"/>
        <w:sz w:val="14"/>
        <w:szCs w:val="14"/>
      </w:rPr>
      <w:t>10.20517/</w:t>
    </w:r>
    <w:r>
      <w:rPr>
        <w:rFonts w:hint="eastAsia" w:ascii="Times New Roman" w:hAnsi="Times New Roman" w:cs="Times New Roman"/>
        <w:sz w:val="14"/>
        <w:szCs w:val="14"/>
      </w:rPr>
      <w:t xml:space="preserve"> 2574-1209</w:t>
    </w:r>
    <w:r>
      <w:rPr>
        <w:rFonts w:ascii="Times New Roman" w:hAnsi="Times New Roman" w:cs="Times New Roman"/>
        <w:sz w:val="14"/>
        <w:szCs w:val="14"/>
      </w:rPr>
      <w:t>.xxxx.xx</w:t>
    </w:r>
    <w:r>
      <w:rPr>
        <w:rFonts w:hint="eastAsia" w:ascii="Times New Roman" w:hAnsi="Times New Roman" w:cs="Times New Roman"/>
        <w:sz w:val="14"/>
        <w:szCs w:val="14"/>
      </w:rPr>
      <w:tab/>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bookmarkStart w:id="12" w:name="OLE_LINK7"/>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2983230</wp:posOffset>
              </wp:positionH>
              <wp:positionV relativeFrom="paragraph">
                <wp:posOffset>0</wp:posOffset>
              </wp:positionV>
              <wp:extent cx="2854325" cy="481330"/>
              <wp:effectExtent l="0" t="0" r="0" b="0"/>
              <wp:wrapNone/>
              <wp:docPr id="1" name="文本框 4"/>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a:effectLst/>
                    </wps:spPr>
                    <wps:txbx>
                      <w:txbxContent>
                        <w:p>
                          <w:pPr>
                            <w:wordWrap w:val="0"/>
                            <w:jc w:val="center"/>
                            <w:rPr>
                              <w:rFonts w:hint="default" w:eastAsiaTheme="minorEastAsia"/>
                              <w:lang w:val="en-US" w:eastAsia="zh-CN"/>
                            </w:rPr>
                          </w:pPr>
                          <w:r>
                            <w:rPr>
                              <w:rFonts w:hint="eastAsia" w:ascii="Arial" w:hAnsi="Arial"/>
                              <w:b/>
                              <w:color w:val="003F9A"/>
                              <w:sz w:val="26"/>
                              <w:szCs w:val="26"/>
                              <w:lang w:val="en-US" w:eastAsia="zh-CN"/>
                            </w:rPr>
                            <w:t xml:space="preserve">           </w:t>
                          </w:r>
                          <w:r>
                            <w:rPr>
                              <w:rFonts w:hint="eastAsia" w:ascii="Arial" w:hAnsi="Arial"/>
                              <w:b/>
                              <w:i/>
                              <w:iCs/>
                              <w:color w:val="003F9A"/>
                              <w:sz w:val="26"/>
                              <w:szCs w:val="26"/>
                              <w:lang w:val="en-US" w:eastAsia="zh-CN"/>
                            </w:rPr>
                            <w:t>Vessel Plus</w:t>
                          </w:r>
                        </w:p>
                      </w:txbxContent>
                    </wps:txbx>
                    <wps:bodyPr vert="horz" anchor="t" upright="1"/>
                  </wps:wsp>
                </a:graphicData>
              </a:graphic>
            </wp:anchor>
          </w:drawing>
        </mc:Choice>
        <mc:Fallback>
          <w:pict>
            <v:shape id="文本框 4" o:spid="_x0000_s1026" o:spt="202" type="#_x0000_t202" style="position:absolute;left:0pt;margin-left:234.9pt;margin-top:0pt;height:37.9pt;width:224.75pt;z-index:251660288;mso-width-relative:page;mso-height-relative:page;" filled="f" stroked="f" coordsize="21600,21600" o:gfxdata="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qUtjI1QAAAAcBAAAPAAAAAAAAAAEAIAAAACIAAABkcnMvZG93&#10;bnJldi54bWxQSwECFAAUAAAACACHTuJAYaeE+coBAAB8AwAADgAAAAAAAAABACAAAAAkAQAAZHJz&#10;L2Uyb0RvYy54bWxQSwUGAAAAAAYABgBZAQAAYAUAAAAA&#10;">
              <v:fill on="f" focussize="0,0"/>
              <v:stroke on="f"/>
              <v:imagedata o:title=""/>
              <o:lock v:ext="edit" aspectratio="f"/>
              <v:textbox>
                <w:txbxContent>
                  <w:p>
                    <w:pPr>
                      <w:wordWrap w:val="0"/>
                      <w:jc w:val="center"/>
                      <w:rPr>
                        <w:rFonts w:hint="default" w:eastAsiaTheme="minorEastAsia"/>
                        <w:lang w:val="en-US" w:eastAsia="zh-CN"/>
                      </w:rPr>
                    </w:pPr>
                    <w:r>
                      <w:rPr>
                        <w:rFonts w:hint="eastAsia" w:ascii="Arial" w:hAnsi="Arial"/>
                        <w:b/>
                        <w:color w:val="003F9A"/>
                        <w:sz w:val="26"/>
                        <w:szCs w:val="26"/>
                        <w:lang w:val="en-US" w:eastAsia="zh-CN"/>
                      </w:rPr>
                      <w:t xml:space="preserve">           </w:t>
                    </w:r>
                    <w:r>
                      <w:rPr>
                        <w:rFonts w:hint="eastAsia" w:ascii="Arial" w:hAnsi="Arial"/>
                        <w:b/>
                        <w:i/>
                        <w:iCs/>
                        <w:color w:val="003F9A"/>
                        <w:sz w:val="26"/>
                        <w:szCs w:val="26"/>
                        <w:lang w:val="en-US" w:eastAsia="zh-CN"/>
                      </w:rPr>
                      <w:t>Vessel Plus</w:t>
                    </w:r>
                  </w:p>
                </w:txbxContent>
              </v:textbox>
            </v:shape>
          </w:pict>
        </mc:Fallback>
      </mc:AlternateContent>
    </w:r>
    <w:r>
      <w:rPr>
        <w:rFonts w:hint="eastAsia" w:ascii="Times New Roman" w:hAnsi="Times New Roman" w:cs="Times New Roman"/>
        <w:sz w:val="16"/>
        <w:szCs w:val="16"/>
      </w:rPr>
      <w:t>Surname</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hint="eastAsia" w:ascii="Times New Roman" w:hAnsi="Times New Roman" w:cs="Times New Roman"/>
        <w:sz w:val="16"/>
        <w:szCs w:val="16"/>
      </w:rPr>
      <w:t xml:space="preserve"> </w:t>
    </w:r>
    <w:r>
      <w:rPr>
        <w:rFonts w:hint="eastAsia" w:ascii="Times New Roman" w:hAnsi="Times New Roman" w:cs="Times New Roman"/>
        <w:i/>
        <w:iCs/>
        <w:sz w:val="16"/>
        <w:szCs w:val="16"/>
        <w:lang w:eastAsia="zh-CN"/>
      </w:rPr>
      <w:t>Vessel Plus</w:t>
    </w:r>
    <w:r>
      <w:rPr>
        <w:rFonts w:hint="eastAsia" w:ascii="Times New Roman" w:hAnsi="Times New Roman" w:cs="Times New Roman"/>
        <w:i/>
        <w:iCs/>
        <w:sz w:val="16"/>
        <w:szCs w:val="16"/>
        <w:lang w:val="en-US" w:eastAsia="zh-CN"/>
      </w:rPr>
      <w:t xml:space="preserve"> </w:t>
    </w:r>
    <w:r>
      <w:rPr>
        <w:rFonts w:hint="eastAsia" w:ascii="Times New Roman" w:hAnsi="Times New Roman" w:cs="Times New Roman"/>
        <w:sz w:val="16"/>
        <w:szCs w:val="16"/>
      </w:rPr>
      <w:t>Year;Volu</w:t>
    </w:r>
    <w:r>
      <w:rPr>
        <w:rFonts w:ascii="Times New Roman" w:hAnsi="Times New Roman" w:cs="Times New Roman"/>
        <w:sz w:val="16"/>
        <w:szCs w:val="16"/>
      </w:rPr>
      <w:t>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10.xxxxx/</w:t>
    </w:r>
    <w:r>
      <w:rPr>
        <w:rFonts w:hint="eastAsia" w:ascii="Times New Roman" w:hAnsi="Times New Roman" w:cs="Times New Roman"/>
        <w:sz w:val="16"/>
        <w:szCs w:val="16"/>
      </w:rPr>
      <w:t>xxx</w:t>
    </w:r>
    <w:r>
      <w:rPr>
        <w:rFonts w:ascii="Times New Roman" w:hAnsi="Times New Roman" w:cs="Times New Roman"/>
        <w:sz w:val="16"/>
        <w:szCs w:val="16"/>
      </w:rPr>
      <w:t>.xxxx.xx</w:t>
    </w:r>
    <w:bookmarkEnd w:id="11"/>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MmE3NTljOWViN2ViYWU3MzE2NTZmY2FlYzhlYmMifQ=="/>
  </w:docVars>
  <w:rsids>
    <w:rsidRoot w:val="00172A27"/>
    <w:rsid w:val="0001378D"/>
    <w:rsid w:val="000178BA"/>
    <w:rsid w:val="00030B75"/>
    <w:rsid w:val="0003284A"/>
    <w:rsid w:val="00061D81"/>
    <w:rsid w:val="000D5EBD"/>
    <w:rsid w:val="0015526D"/>
    <w:rsid w:val="00172A27"/>
    <w:rsid w:val="0019510B"/>
    <w:rsid w:val="00225B4A"/>
    <w:rsid w:val="00245DD5"/>
    <w:rsid w:val="00273491"/>
    <w:rsid w:val="002A60AC"/>
    <w:rsid w:val="00331E76"/>
    <w:rsid w:val="00350125"/>
    <w:rsid w:val="003608FF"/>
    <w:rsid w:val="003B627D"/>
    <w:rsid w:val="003D65B8"/>
    <w:rsid w:val="00423880"/>
    <w:rsid w:val="004874F4"/>
    <w:rsid w:val="00497675"/>
    <w:rsid w:val="004F52CE"/>
    <w:rsid w:val="0055192A"/>
    <w:rsid w:val="005570D9"/>
    <w:rsid w:val="005D496B"/>
    <w:rsid w:val="00637595"/>
    <w:rsid w:val="00732C87"/>
    <w:rsid w:val="007627E4"/>
    <w:rsid w:val="007B40B4"/>
    <w:rsid w:val="007D1FD5"/>
    <w:rsid w:val="007E638A"/>
    <w:rsid w:val="008075EB"/>
    <w:rsid w:val="0082460F"/>
    <w:rsid w:val="00842C21"/>
    <w:rsid w:val="00873E39"/>
    <w:rsid w:val="00875ECF"/>
    <w:rsid w:val="008A495C"/>
    <w:rsid w:val="008B3257"/>
    <w:rsid w:val="008C7089"/>
    <w:rsid w:val="00921419"/>
    <w:rsid w:val="00941AAB"/>
    <w:rsid w:val="00997426"/>
    <w:rsid w:val="00A225CB"/>
    <w:rsid w:val="00A37A37"/>
    <w:rsid w:val="00A74570"/>
    <w:rsid w:val="00B42AC5"/>
    <w:rsid w:val="00B66868"/>
    <w:rsid w:val="00B82671"/>
    <w:rsid w:val="00BB3538"/>
    <w:rsid w:val="00C02CFC"/>
    <w:rsid w:val="00C1012A"/>
    <w:rsid w:val="00C130AB"/>
    <w:rsid w:val="00C5076C"/>
    <w:rsid w:val="00C51285"/>
    <w:rsid w:val="00C6365E"/>
    <w:rsid w:val="00CA2500"/>
    <w:rsid w:val="00D04F5D"/>
    <w:rsid w:val="00D16246"/>
    <w:rsid w:val="00DD1994"/>
    <w:rsid w:val="00DF5C43"/>
    <w:rsid w:val="00E261C7"/>
    <w:rsid w:val="00E31605"/>
    <w:rsid w:val="00E86821"/>
    <w:rsid w:val="00E93C8C"/>
    <w:rsid w:val="00E93F18"/>
    <w:rsid w:val="00EA21CF"/>
    <w:rsid w:val="00EE548B"/>
    <w:rsid w:val="00EE5E38"/>
    <w:rsid w:val="00F942A3"/>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3154C"/>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BC52DE"/>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9741B3"/>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2EFE"/>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B1EC3"/>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06730"/>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7789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1B9E"/>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35F1E"/>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EE45E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7307F"/>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0D78A6"/>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354392"/>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597229"/>
    <w:rsid w:val="5A620058"/>
    <w:rsid w:val="5A620C7C"/>
    <w:rsid w:val="5A857F52"/>
    <w:rsid w:val="5A892E37"/>
    <w:rsid w:val="5A8F2C3C"/>
    <w:rsid w:val="5A966B9E"/>
    <w:rsid w:val="5AA968E1"/>
    <w:rsid w:val="5AAD0CE7"/>
    <w:rsid w:val="5AB904B1"/>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5F73A4"/>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3C7B39"/>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3511"/>
    <w:rsid w:val="630E4C67"/>
    <w:rsid w:val="63115D6E"/>
    <w:rsid w:val="631A1F3F"/>
    <w:rsid w:val="631A4E4D"/>
    <w:rsid w:val="631A73AF"/>
    <w:rsid w:val="631D4CE3"/>
    <w:rsid w:val="63204389"/>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517D7"/>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1757"/>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185681"/>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77F4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0FE187B"/>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4E3223"/>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CE2EE9"/>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27EF5"/>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 w:val="BB3BA8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954F72" w:themeColor="followedHyperlink"/>
      <w:u w:val="single"/>
      <w14:textFill>
        <w14:solidFill>
          <w14:schemeClr w14:val="folHlink"/>
        </w14:solidFill>
      </w14:textFill>
    </w:rPr>
  </w:style>
  <w:style w:type="character" w:styleId="14">
    <w:name w:val="Emphasis"/>
    <w:basedOn w:val="11"/>
    <w:qFormat/>
    <w:uiPriority w:val="0"/>
    <w:rPr>
      <w:i/>
    </w:rPr>
  </w:style>
  <w:style w:type="character" w:styleId="15">
    <w:name w:val="line number"/>
    <w:basedOn w:val="11"/>
    <w:qFormat/>
    <w:uiPriority w:val="0"/>
  </w:style>
  <w:style w:type="character" w:styleId="16">
    <w:name w:val="Hyperlink"/>
    <w:basedOn w:val="11"/>
    <w:qFormat/>
    <w:uiPriority w:val="0"/>
    <w:rPr>
      <w:color w:val="0000FF"/>
      <w:u w:val="single"/>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68392448"/>
        <c:axId val="56524096"/>
      </c:barChart>
      <c:catAx>
        <c:axId val="2683924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24096"/>
        <c:crosses val="autoZero"/>
        <c:auto val="1"/>
        <c:lblAlgn val="ctr"/>
        <c:lblOffset val="100"/>
        <c:tickLblSkip val="1"/>
        <c:noMultiLvlLbl val="0"/>
      </c:catAx>
      <c:valAx>
        <c:axId val="5652409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39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1931</Words>
  <Characters>11445</Characters>
  <Lines>100</Lines>
  <Paragraphs>28</Paragraphs>
  <TotalTime>4</TotalTime>
  <ScaleCrop>false</ScaleCrop>
  <LinksUpToDate>false</LinksUpToDate>
  <CharactersWithSpaces>13219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c:creator>
  <cp:lastModifiedBy>edito</cp:lastModifiedBy>
  <dcterms:modified xsi:type="dcterms:W3CDTF">2022-11-14T07:29:20Z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E7991D6CE4C44D31B415E75D50A1F02F</vt:lpwstr>
  </property>
</Properties>
</file>