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CFDD0">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Commentary</w:t>
      </w:r>
    </w:p>
    <w:p w14:paraId="414CA40E">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1BE961BE">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5C4E41BC">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EC4432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180C9558">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74FAEB2">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482B6D9C">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2410CE81">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6EA38279">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2226C159">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874B396">
      <w:pPr>
        <w:pStyle w:val="25"/>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commentary</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Abstract, Keywords, 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4"/>
          <w:rFonts w:ascii="Times New Roman" w:hAnsi="Times New Roman"/>
          <w:b/>
          <w:bCs/>
          <w:i/>
          <w:color w:val="7F7F7F" w:themeColor="background1" w:themeShade="80"/>
          <w:sz w:val="18"/>
          <w:szCs w:val="18"/>
        </w:rPr>
        <w:t>editorial office</w:t>
      </w:r>
      <w:r>
        <w:rPr>
          <w:rStyle w:val="14"/>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0196992E">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D21BFF1">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14:paraId="21616FB5">
      <w:pPr>
        <w:pStyle w:val="25"/>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14:paraId="6656F04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14:paraId="2CB747CB">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14:paraId="6BAF893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09E277E7">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6A63789F">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635C34C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45DD84A0">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39511856">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7FC819B7">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4FB95E07">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0D426C67">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3F756BE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fldChar w:fldCharType="begin"/>
      </w:r>
      <w:r>
        <w:instrText xml:space="preserve"> HYPERLINK "http://www.oaepublish.com/files/tpl/vp/Template_for_Supplementary_Material_vp.docx" </w:instrText>
      </w:r>
      <w:r>
        <w:fldChar w:fldCharType="separate"/>
      </w:r>
      <w:r>
        <w:rPr>
          <w:rStyle w:val="14"/>
          <w:rFonts w:hint="eastAsia" w:ascii="Times New Roman" w:hAnsi="Times New Roman" w:cs="Times New Roman"/>
          <w:sz w:val="20"/>
          <w:szCs w:val="20"/>
        </w:rPr>
        <w:t xml:space="preserve"> </w:t>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23F1FC6D">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23C07943">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4569036D">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5B6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13284F0">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0A1A35E0">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5184103D">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7189CA11">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3B134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6F0D00F">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4C076C">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02320703">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261813A7">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3B3EE8F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3B73C3B4">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0149BD1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5110498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42602B11">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66D006E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6502A9A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6BC7BD5F">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7DD6F5B4">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E0A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29E915B6">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51A9607C">
            <w:pPr>
              <w:pStyle w:val="26"/>
              <w:spacing w:line="260" w:lineRule="atLeast"/>
              <w:jc w:val="center"/>
              <w:rPr>
                <w:rFonts w:ascii="Times New Roman" w:hAnsi="Times New Roman"/>
              </w:rPr>
            </w:pPr>
            <w:r>
              <w:rPr>
                <w:rFonts w:ascii="Times New Roman" w:hAnsi="Times New Roman"/>
              </w:rPr>
              <w:t>(1)</w:t>
            </w:r>
          </w:p>
        </w:tc>
      </w:tr>
    </w:tbl>
    <w:p w14:paraId="656F7B1E">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33740904">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7C90A92A">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3362C0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6953B6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46ADA10">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6A8BE904">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14F26CA">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E5380E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267AF950">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0E1C71F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4A24825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523BE648">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197807C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4141B247">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7FF9B788">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D148DE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3A0DB51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1CA364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40D297D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90E0961">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D6CD1E0">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792AB4B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0BD6767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28EB7A5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48A14056">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2869199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D92EA0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C4061AC">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22363224">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2E08C62A">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3EB2741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27E2202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6CADF55D">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0F0852A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35818011">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4063E6D3">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45E26EFD">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538D65B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3928DED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30A1BFBF">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033508FA">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3A02A4A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233560D4">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7BD598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7BB90BC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1"/>
      <w:bookmarkStart w:id="4" w:name="OLE_LINK3"/>
      <w:r>
        <w:rPr>
          <w:rFonts w:ascii="Times New Roman" w:hAnsi="Times New Roman" w:eastAsia="宋体" w:cs="Times New Roman"/>
          <w:b/>
          <w:bCs/>
          <w:iCs/>
          <w:color w:val="000000"/>
          <w:kern w:val="0"/>
          <w:sz w:val="22"/>
          <w:szCs w:val="22"/>
        </w:rPr>
        <w:t>Acknowledgments</w:t>
      </w:r>
    </w:p>
    <w:p w14:paraId="4B5870C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20E9DD8">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605DFB7D">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CF9A21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142CADC9">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355A1550">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50694544">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595DED06">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7D8FD79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00562D9D">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08CFD4AA">
      <w:pPr>
        <w:widowControl/>
        <w:adjustRightInd w:val="0"/>
        <w:snapToGrid w:val="0"/>
        <w:spacing w:before="156" w:beforeLines="50" w:line="260" w:lineRule="atLeast"/>
        <w:rPr>
          <w:rFonts w:ascii="Times New Roman" w:hAnsi="Times New Roman" w:cs="Times New Roman"/>
          <w:sz w:val="20"/>
          <w:szCs w:val="20"/>
        </w:rPr>
      </w:pPr>
    </w:p>
    <w:p w14:paraId="3848648E">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r>
        <w:rPr>
          <w:rFonts w:hint="default" w:ascii="Times New Roman" w:hAnsi="Times New Roman" w:eastAsia="宋体" w:cs="Times New Roman"/>
          <w:b/>
          <w:bCs/>
          <w:iCs/>
          <w:color w:val="auto"/>
          <w:kern w:val="0"/>
          <w:sz w:val="22"/>
          <w:szCs w:val="22"/>
          <w:highlight w:val="none"/>
          <w:lang w:val="en-US" w:eastAsia="zh-CN" w:bidi="ar"/>
        </w:rPr>
        <w:t>AI and AI-assisted tools Statement</w:t>
      </w:r>
      <w:bookmarkStart w:id="10" w:name="_GoBack"/>
      <w:bookmarkEnd w:id="10"/>
    </w:p>
    <w:p w14:paraId="203A35AE">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4110E94A">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p w14:paraId="5D4229ED">
      <w:pPr>
        <w:widowControl/>
        <w:adjustRightInd w:val="0"/>
        <w:snapToGrid w:val="0"/>
        <w:spacing w:before="156" w:beforeLines="50" w:line="260" w:lineRule="atLeast"/>
        <w:rPr>
          <w:rFonts w:ascii="Times New Roman" w:hAnsi="Times New Roman" w:cs="Times New Roman"/>
          <w:sz w:val="20"/>
          <w:szCs w:val="20"/>
        </w:rPr>
      </w:pPr>
    </w:p>
    <w:p w14:paraId="03A8584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52BF24C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A752462">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05BC69C">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54E55F07">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6A03C65">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7D01170">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09E6E10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1E330F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14:paraId="5A6FA6A3">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2"/>
      <w:bookmarkStart w:id="8" w:name="OLE_LINK13"/>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4740938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21FD236E">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7464A6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1D097E76">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0978DC9">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38B7F864">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45F83C46">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6F93D897">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C8A8AC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08B7EFFE">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65E5ECC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Top five</w:t>
      </w:r>
      <w:r>
        <w:rPr>
          <w:rFonts w:ascii="Times New Roman" w:hAnsi="Times New Roman" w:cs="Times New Roman"/>
          <w:b/>
          <w:bCs/>
          <w:i/>
          <w:iCs/>
          <w:color w:val="7F7F7F" w:themeColor="background1" w:themeShade="80"/>
          <w:sz w:val="18"/>
          <w:szCs w:val="18"/>
        </w:rPr>
        <w:t xml:space="preserve"> 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42BAC60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336A9434">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5B4247F3">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B7C3CF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45CA050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EBAD7D4">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68D7569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2672FA74">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09A53D8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3C0AE5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462569AC">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514F21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10E92BA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2C8EAB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44A49AD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70FB9ED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45FFBFBF">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605AC5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2EA63C8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1FF24A5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23CC9528">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0919CB8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48B4D7B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0B5B793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1523D189">
      <w:pPr>
        <w:widowControl/>
        <w:adjustRightInd w:val="0"/>
        <w:snapToGrid w:val="0"/>
        <w:spacing w:line="260" w:lineRule="atLeast"/>
        <w:rPr>
          <w:rFonts w:ascii="Times New Roman" w:hAnsi="Times New Roman" w:eastAsia="宋体" w:cs="Times New Roman"/>
          <w:color w:val="000000"/>
          <w:kern w:val="0"/>
          <w:sz w:val="20"/>
          <w:szCs w:val="20"/>
        </w:rPr>
      </w:pPr>
    </w:p>
    <w:p w14:paraId="11AFCB0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2B23A986">
      <w:pPr>
        <w:widowControl/>
        <w:adjustRightInd w:val="0"/>
        <w:snapToGrid w:val="0"/>
        <w:spacing w:line="260" w:lineRule="atLeast"/>
        <w:rPr>
          <w:rFonts w:ascii="Times New Roman" w:hAnsi="Times New Roman" w:eastAsia="宋体" w:cs="Times New Roman"/>
          <w:color w:val="000000"/>
          <w:kern w:val="0"/>
          <w:sz w:val="20"/>
          <w:szCs w:val="20"/>
        </w:rPr>
      </w:pPr>
    </w:p>
    <w:p w14:paraId="1F4C44A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70431776">
      <w:pPr>
        <w:widowControl/>
        <w:adjustRightInd w:val="0"/>
        <w:snapToGrid w:val="0"/>
        <w:spacing w:line="260" w:lineRule="atLeast"/>
        <w:rPr>
          <w:rFonts w:ascii="Times New Roman" w:hAnsi="Times New Roman" w:eastAsia="宋体" w:cs="Times New Roman"/>
          <w:color w:val="000000"/>
          <w:kern w:val="0"/>
          <w:sz w:val="20"/>
          <w:szCs w:val="20"/>
        </w:rPr>
      </w:pPr>
    </w:p>
    <w:p w14:paraId="6FAB45C8">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5AEBB823">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5132DAC9">
      <w:pPr>
        <w:widowControl/>
        <w:adjustRightInd w:val="0"/>
        <w:snapToGrid w:val="0"/>
        <w:spacing w:line="260" w:lineRule="atLeast"/>
        <w:rPr>
          <w:rFonts w:ascii="Times New Roman" w:hAnsi="Times New Roman" w:eastAsia="宋体" w:cs="Times New Roman"/>
          <w:color w:val="000000"/>
          <w:kern w:val="0"/>
          <w:sz w:val="20"/>
          <w:szCs w:val="20"/>
        </w:rPr>
      </w:pPr>
    </w:p>
    <w:p w14:paraId="53961D47">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3DF3EB8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728BEF20">
      <w:pPr>
        <w:widowControl/>
        <w:adjustRightInd w:val="0"/>
        <w:snapToGrid w:val="0"/>
        <w:spacing w:line="260" w:lineRule="atLeast"/>
        <w:rPr>
          <w:rFonts w:ascii="Times New Roman" w:hAnsi="Times New Roman" w:eastAsia="宋体" w:cs="Times New Roman"/>
          <w:color w:val="000000"/>
          <w:kern w:val="0"/>
          <w:sz w:val="20"/>
          <w:szCs w:val="20"/>
        </w:rPr>
      </w:pPr>
    </w:p>
    <w:p w14:paraId="2B97A2F7">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52159C1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07FA41A0">
      <w:pPr>
        <w:widowControl/>
        <w:adjustRightInd w:val="0"/>
        <w:snapToGrid w:val="0"/>
        <w:spacing w:line="260" w:lineRule="atLeast"/>
        <w:rPr>
          <w:rFonts w:ascii="Times New Roman" w:hAnsi="Times New Roman" w:eastAsia="宋体" w:cs="Times New Roman"/>
          <w:color w:val="000000"/>
          <w:kern w:val="0"/>
          <w:sz w:val="20"/>
          <w:szCs w:val="20"/>
        </w:rPr>
      </w:pPr>
    </w:p>
    <w:p w14:paraId="1CF23FBA">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20F5D54B">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46351605">
      <w:pPr>
        <w:widowControl/>
        <w:adjustRightInd w:val="0"/>
        <w:snapToGrid w:val="0"/>
        <w:spacing w:line="260" w:lineRule="atLeast"/>
        <w:rPr>
          <w:rFonts w:ascii="Times New Roman" w:hAnsi="Times New Roman" w:eastAsia="宋体" w:cs="Times New Roman"/>
          <w:color w:val="000000"/>
          <w:kern w:val="0"/>
          <w:sz w:val="20"/>
          <w:szCs w:val="20"/>
        </w:rPr>
      </w:pPr>
    </w:p>
    <w:p w14:paraId="61E87FD2">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7B737D1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4505D51A">
      <w:pPr>
        <w:widowControl/>
        <w:adjustRightInd w:val="0"/>
        <w:snapToGrid w:val="0"/>
        <w:spacing w:line="260" w:lineRule="atLeast"/>
        <w:rPr>
          <w:rFonts w:ascii="Times New Roman" w:hAnsi="Times New Roman" w:eastAsia="宋体" w:cs="Times New Roman"/>
          <w:color w:val="000000"/>
          <w:kern w:val="0"/>
          <w:sz w:val="20"/>
          <w:szCs w:val="20"/>
        </w:rPr>
      </w:pPr>
    </w:p>
    <w:p w14:paraId="0827758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7DDDCC2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126E5FF2">
      <w:pPr>
        <w:widowControl/>
        <w:adjustRightInd w:val="0"/>
        <w:snapToGrid w:val="0"/>
        <w:spacing w:line="260" w:lineRule="atLeast"/>
        <w:rPr>
          <w:rFonts w:ascii="Times New Roman" w:hAnsi="Times New Roman" w:eastAsia="宋体" w:cs="Times New Roman"/>
          <w:color w:val="000000"/>
          <w:kern w:val="0"/>
          <w:sz w:val="20"/>
          <w:szCs w:val="20"/>
        </w:rPr>
      </w:pPr>
    </w:p>
    <w:p w14:paraId="755408E7">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bookmarkEnd w:id="3"/>
      <w:bookmarkEnd w:id="4"/>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C0070">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987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5E4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FAF955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63C56924">
    <w:pPr>
      <w:adjustRightInd w:val="0"/>
      <w:snapToGrid w:val="0"/>
      <w:spacing w:before="240" w:line="260" w:lineRule="atLeast"/>
      <w:rPr>
        <w:rFonts w:hint="eastAsia" w:eastAsiaTheme="minorEastAsia"/>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4"/>
        <w:rFonts w:hint="eastAsia"/>
        <w:b/>
        <w:bCs/>
        <w:sz w:val="16"/>
        <w:szCs w:val="16"/>
      </w:rPr>
      <w:t>www.oaepublish.com/vp</w:t>
    </w:r>
    <w:r>
      <w:rPr>
        <w:rFonts w:hint="eastAsia"/>
        <w:b/>
        <w:bCs/>
        <w:sz w:val="16"/>
        <w:szCs w:val="16"/>
      </w:rPr>
      <w:fldChar w:fldCharType="end"/>
    </w:r>
    <w:r>
      <w:rPr>
        <w:rFonts w:hint="eastAsia"/>
        <w:b/>
        <w:bCs/>
        <w:sz w:val="16"/>
        <w:szCs w:val="16"/>
        <w:lang w:val="en-US" w:eastAsia="zh-CN"/>
      </w:rPr>
      <w:t xml:space="preserve"> </w:t>
    </w:r>
  </w:p>
  <w:p w14:paraId="10033FAE">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1EE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D5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7EB5">
    <w:pPr>
      <w:pStyle w:val="6"/>
    </w:pPr>
    <w:bookmarkStart w:id="9"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2" name="文本框 4"/>
              <wp:cNvGraphicFramePr/>
              <a:graphic xmlns:a="http://schemas.openxmlformats.org/drawingml/2006/main">
                <a:graphicData uri="http://schemas.microsoft.com/office/word/2010/wordprocessingShape">
                  <wps:wsp>
                    <wps:cNvSpPr txBox="1"/>
                    <wps:spPr>
                      <a:xfrm>
                        <a:off x="4063365" y="550545"/>
                        <a:ext cx="2426335" cy="363220"/>
                      </a:xfrm>
                      <a:prstGeom prst="rect">
                        <a:avLst/>
                      </a:prstGeom>
                      <a:noFill/>
                      <a:ln w="9525">
                        <a:noFill/>
                      </a:ln>
                      <a:effectLst/>
                    </wps:spPr>
                    <wps:txbx>
                      <w:txbxContent>
                        <w:p w14:paraId="344E57CC">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HKEzqPUAQAAhwMAAA4AAABkcnMvZTJvRG9jLnhtbK1TwY7T&#10;MBC9I/EPlu802bSpIKq7EqqWCwKkhQ9wHaexZHss221SPgD+gBMX7nxXv4Oxky2r5bIHLvbYM34z&#10;7814czsaTU7SBwWW0ZtFSYm0AlplD4x++Xz36jUlIXLbcg1WMnqWgd5uX77YDK6RFfSgW+kJgtjQ&#10;DI7RPkbXFEUQvTQ8LMBJi84OvOERj/5QtJ4PiG50UZXluhjAt86DkCHg7W5y0hnRPwcQuk4JuQNx&#10;NNLGCdVLzSNSCr1ygW5ztV0nRfzYdUFGohlFpjGvmATtfVqL7YY3B89dr8RcAn9OCU84Ga4sJr1C&#10;7Xjk5OjVP1BGCQ8BurgQYIqJSFYEWdyUT7S577mTmQtKHdxV9PD/YMWH0ydPVMtoRYnlBht++fH9&#10;8vP35dc3skryDC40GHXvMC6Ob2HEoXm4D3iZWI+dN2lHPgT9q3K9XK5rSs6M1nVZr+pJZzlGItBf&#10;rSoMQL/AgOV6WVW5EcVfIOdDfCfBkGQw6rGPWV5+eh8iFoWhDyEpr4U7pXXupbZkYPRNXdX5wdWD&#10;L7RNsTJPxQyTyE0kkhXH/Tgz3kN7RsL4TzB9D/4rJdwKNBiNlBydV4cePVmJIr3F/uSy5llKA/D4&#10;jPbj/7P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cpuHfWAAAACAEAAA8AAAAAAAAAAQAgAAAA&#10;IgAAAGRycy9kb3ducmV2LnhtbFBLAQIUABQAAAAIAIdO4kByhM6j1AEAAIcDAAAOAAAAAAAAAAEA&#10;IAAAACUBAABkcnMvZTJvRG9jLnhtbFBLBQYAAAAABgAGAFkBAABrBQAAAAA=&#10;">
              <v:fill on="f" focussize="0,0"/>
              <v:stroke on="f"/>
              <v:imagedata o:title=""/>
              <o:lock v:ext="edit" aspectratio="f"/>
              <v:textbox>
                <w:txbxContent>
                  <w:p w14:paraId="344E57CC">
                    <w:pPr>
                      <w:jc w:val="right"/>
                      <w:rPr>
                        <w:sz w:val="28"/>
                        <w:szCs w:val="28"/>
                      </w:rPr>
                    </w:pPr>
                    <w:r>
                      <w:rPr>
                        <w:rFonts w:hint="eastAsia" w:ascii="Arial" w:hAnsi="Arial"/>
                        <w:b/>
                        <w:color w:val="003F9A"/>
                        <w:sz w:val="28"/>
                        <w:szCs w:val="28"/>
                      </w:rPr>
                      <w:t>Vessel Plus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84B87"/>
    <w:rsid w:val="000D5EBD"/>
    <w:rsid w:val="00172A27"/>
    <w:rsid w:val="0019510B"/>
    <w:rsid w:val="00273491"/>
    <w:rsid w:val="00331E76"/>
    <w:rsid w:val="003608FF"/>
    <w:rsid w:val="003B627D"/>
    <w:rsid w:val="00423880"/>
    <w:rsid w:val="004544A0"/>
    <w:rsid w:val="00497675"/>
    <w:rsid w:val="00497D48"/>
    <w:rsid w:val="004F4312"/>
    <w:rsid w:val="004F52CE"/>
    <w:rsid w:val="005570D9"/>
    <w:rsid w:val="005600A6"/>
    <w:rsid w:val="005D065E"/>
    <w:rsid w:val="005F64D7"/>
    <w:rsid w:val="00637595"/>
    <w:rsid w:val="0072428A"/>
    <w:rsid w:val="007D1FD5"/>
    <w:rsid w:val="008075EB"/>
    <w:rsid w:val="00814FE9"/>
    <w:rsid w:val="00842C21"/>
    <w:rsid w:val="008608B1"/>
    <w:rsid w:val="008A495C"/>
    <w:rsid w:val="008C36DE"/>
    <w:rsid w:val="008F4955"/>
    <w:rsid w:val="00921419"/>
    <w:rsid w:val="00A32F44"/>
    <w:rsid w:val="00A34572"/>
    <w:rsid w:val="00A37A37"/>
    <w:rsid w:val="00B1064F"/>
    <w:rsid w:val="00B2603C"/>
    <w:rsid w:val="00B42AC5"/>
    <w:rsid w:val="00B74EF5"/>
    <w:rsid w:val="00B94A3B"/>
    <w:rsid w:val="00BB3538"/>
    <w:rsid w:val="00C5076C"/>
    <w:rsid w:val="00C6365E"/>
    <w:rsid w:val="00CA2500"/>
    <w:rsid w:val="00D16246"/>
    <w:rsid w:val="00DF5C43"/>
    <w:rsid w:val="00E31605"/>
    <w:rsid w:val="00EA21CF"/>
    <w:rsid w:val="00EE548B"/>
    <w:rsid w:val="00F37CB8"/>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06B64"/>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23E66"/>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C56F2"/>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349D4"/>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2F84E6F"/>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8E5D67"/>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6325C"/>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B06C2"/>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5B370C"/>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6542A"/>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47D7C"/>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5C1497"/>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2118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6C1C6E"/>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DB5A83"/>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8E2351"/>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30D77"/>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37049856"/>
        <c:axId val="264923968"/>
      </c:barChart>
      <c:catAx>
        <c:axId val="23704985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4923968"/>
        <c:crosses val="autoZero"/>
        <c:auto val="1"/>
        <c:lblAlgn val="ctr"/>
        <c:lblOffset val="100"/>
        <c:tickLblSkip val="1"/>
        <c:noMultiLvlLbl val="0"/>
      </c:catAx>
      <c:valAx>
        <c:axId val="2649239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7049856"/>
        <c:crosses val="autoZero"/>
        <c:crossBetween val="between"/>
      </c:valAx>
      <c:spPr>
        <a:noFill/>
        <a:ln>
          <a:noFill/>
        </a:ln>
        <a:effectLst/>
      </c:spPr>
    </c:plotArea>
    <c:plotVisOnly val="1"/>
    <c:dispBlanksAs val="gap"/>
    <c:showDLblsOverMax val="0"/>
    <c:extLst>
      <c:ext uri="{0b15fc19-7d7d-44ad-8c2d-2c3a37ce22c3}">
        <chartProps xmlns="https://web.wps.cn/et/2018/main" chartId="{20ccc687-d99c-4a61-ac5c-8431da464c1a}"/>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1946</Words>
  <Characters>11556</Characters>
  <Lines>90</Lines>
  <Paragraphs>25</Paragraphs>
  <TotalTime>0</TotalTime>
  <ScaleCrop>false</ScaleCrop>
  <LinksUpToDate>false</LinksUpToDate>
  <CharactersWithSpaces>13361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2026-02-03T03:22:48Z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DB331BB544DF47F5AFF6EFA3BFF16943_13</vt:lpwstr>
  </property>
  <property fmtid="{D5CDD505-2E9C-101B-9397-08002B2CF9AE}" pid="4" name="KSOTemplateDocerSaveRecord">
    <vt:lpwstr>eyJoZGlkIjoiNTZhNjQ3ZjA2NWUwMTk1OTE0MWJlZjNhNjM5MzZjY2EiLCJ1c2VySWQiOiIzNDEzNzgxNTEifQ==</vt:lpwstr>
  </property>
</Properties>
</file>