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AA" w:rsidRDefault="00AF5B33" w:rsidP="00D0092C">
      <w:pPr>
        <w:adjustRightInd w:val="0"/>
        <w:snapToGrid w:val="0"/>
        <w:spacing w:beforeLines="100" w:before="312"/>
      </w:pPr>
      <w:r>
        <w:rPr>
          <w:noProof/>
        </w:rPr>
        <w:pict>
          <v:group id="_x0000_s1031" style="position:absolute;left:0;text-align:left;margin-left:360.15pt;margin-top:6.15pt;width:63pt;height:34.5pt;z-index:-251657216"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2"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3"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CY4q8uqAgAAbA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26" type="#_x0000_t75" style="position:absolute;left:95;top:19;width:12;height:3" o:gfxdata="UEsDBAoAAAAAAIdO4kAAAAAAAAAAAAAAAAAEAAAAZHJzL1BLAwQUAAAACACHTuJAOaaKJLsAAADb&#10;AAAADwAAAGRycy9kb3ducmV2LnhtbEVPPW/CMBDdK/U/WFepW3EAhV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aKJLsAAADb&#10;AAAADwAAAAAAAAABACAAAAAiAAAAZHJzL2Rvd25yZXYueG1sUEsBAhQAFAAAAAgAh07iQDMvBZ47&#10;AAAAOQAAABAAAAAAAAAAAQAgAAAACgEAAGRycy9zaGFwZXhtbC54bWxQSwUGAAAAAAYABgBbAQAA&#10;tAMAAAAA&#10;">
              <v:imagedata r:id="rId9" o:title="" croptop="27167f" cropleft="55613f"/>
            </v:shape>
            <v:shape id="图片 5" o:spid="_x0000_s1029" type="#_x0000_t75" style="position:absolute;left:97;top:22;width:10;height:4" o:gfxdata="UEsDBAoAAAAAAIdO4kAAAAAAAAAAAAAAAAAEAAAAZHJzL1BLAwQUAAAACACHTuJAkNM1B7sAAADb&#10;AAAADwAAAGRycy9kb3ducmV2LnhtbEVPzWrCQBC+F3yHZYTe6sYi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M1B7sAAADb&#10;AAAADwAAAAAAAAABACAAAAAiAAAAZHJzL2Rvd25yZXYueG1sUEsBAhQAFAAAAAgAh07iQDMvBZ47&#10;AAAAOQAAABAAAAAAAAAAAQAgAAAACgEAAGRycy9zaGFwZXhtbC54bWxQSwUGAAAAAAYABgBbAQAA&#10;tAMAAAAA&#10;">
              <v:imagedata r:id="rId10" o:title=""/>
            </v:shape>
            <w10:wrap type="tight"/>
          </v:group>
        </w:pict>
      </w:r>
      <w:r w:rsidR="00FE0789">
        <w:rPr>
          <w:rFonts w:ascii="Times New Roman" w:hAnsi="Times New Roman" w:cs="Times New Roman" w:hint="eastAsia"/>
          <w:b/>
          <w:bCs/>
        </w:rPr>
        <w:t>Review</w:t>
      </w:r>
    </w:p>
    <w:p w:rsidR="00E307AA" w:rsidRDefault="00FE0789" w:rsidP="00D0092C">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E307AA" w:rsidRDefault="00FE078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E307AA" w:rsidRDefault="00FE0789" w:rsidP="00D0092C">
      <w:pPr>
        <w:adjustRightInd w:val="0"/>
        <w:snapToGrid w:val="0"/>
        <w:spacing w:beforeLines="50" w:before="156"/>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E307AA" w:rsidRDefault="00FE0789" w:rsidP="00D0092C">
      <w:pPr>
        <w:adjustRightInd w:val="0"/>
        <w:snapToGrid w:val="0"/>
        <w:spacing w:beforeLines="50" w:before="156"/>
        <w:rPr>
          <w:rFonts w:ascii="Times New Roman" w:eastAsia="宋体" w:hAnsi="Times New Roman" w:cs="Times New Roman"/>
          <w:i/>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E307AA" w:rsidRDefault="00FE0789">
      <w:pPr>
        <w:adjustRightInd w:val="0"/>
        <w:snapToGrid w:val="0"/>
        <w:rPr>
          <w:rFonts w:ascii="Times New Roman" w:eastAsia="宋体" w:hAnsi="Times New Roman" w:cs="Times New Roman"/>
          <w:i/>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E307AA" w:rsidRDefault="00FE0789">
      <w:pPr>
        <w:adjustRightInd w:val="0"/>
        <w:snapToGrid w:val="0"/>
        <w:rPr>
          <w:rFonts w:ascii="Times New Roman" w:eastAsia="宋体" w:hAnsi="Times New Roman" w:cs="Times New Roman"/>
          <w:i/>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E307AA" w:rsidRDefault="00FE0789" w:rsidP="00D0092C">
      <w:pPr>
        <w:adjustRightInd w:val="0"/>
        <w:snapToGrid w:val="0"/>
        <w:spacing w:beforeLines="50" w:before="156"/>
        <w:rPr>
          <w:rFonts w:ascii="Times New Roman" w:eastAsia="Times New Roman" w:hAnsi="Times New Roman" w:cs="Times New Roman"/>
          <w:b/>
          <w:bCs/>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b"/>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E307AA" w:rsidRDefault="00FE0789" w:rsidP="00D0092C">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E307AA" w:rsidRDefault="00FE0789">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E307AA" w:rsidRDefault="00FE0789" w:rsidP="00D0092C">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rsidR="00E307AA" w:rsidRDefault="00FE0789" w:rsidP="00D0092C">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2" w:history="1">
        <w:r>
          <w:rPr>
            <w:rStyle w:val="ab"/>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E307AA" w:rsidRDefault="00FE0789" w:rsidP="00D0092C">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E307AA" w:rsidRDefault="00FE0789">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E307AA" w:rsidRDefault="00FE0789" w:rsidP="00D0092C">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w:t>
      </w:r>
      <w:r w:rsidR="009D1A72">
        <w:rPr>
          <w:rFonts w:ascii="Times New Roman" w:eastAsia="宋体" w:hAnsi="Times New Roman" w:cs="Times New Roman" w:hint="eastAsia"/>
          <w:iCs/>
          <w:sz w:val="20"/>
          <w:szCs w:val="20"/>
        </w:rPr>
        <w:t>ers quickly ascertain the paper</w:t>
      </w:r>
      <w:r w:rsidR="009D1A72">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s main content. In this part, authors may </w:t>
      </w:r>
      <w:bookmarkStart w:id="1" w:name="OLE_LINK1"/>
      <w:r>
        <w:rPr>
          <w:rFonts w:ascii="Times New Roman" w:eastAsia="宋体" w:hAnsi="Times New Roman" w:cs="Times New Roman" w:hint="eastAsia"/>
          <w:iCs/>
          <w:sz w:val="20"/>
          <w:szCs w:val="20"/>
        </w:rPr>
        <w:t>mention</w:t>
      </w:r>
      <w:bookmarkEnd w:id="1"/>
      <w:r>
        <w:rPr>
          <w:rFonts w:ascii="Times New Roman" w:eastAsia="宋体" w:hAnsi="Times New Roman" w:cs="Times New Roman" w:hint="eastAsia"/>
          <w:iCs/>
          <w:sz w:val="20"/>
          <w:szCs w:val="20"/>
        </w:rPr>
        <w:t xml:space="preserve"> writing purpose, experimental methods, results and their significance in this research field,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w:t>
      </w:r>
    </w:p>
    <w:p w:rsidR="00E307AA" w:rsidRDefault="00FE0789" w:rsidP="00D0092C">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E307AA" w:rsidRDefault="00FE078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E307AA" w:rsidRDefault="00FE0789" w:rsidP="00D0092C">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E307AA" w:rsidRDefault="00FE078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rsidR="00E307AA" w:rsidRDefault="00FE0789" w:rsidP="00D0092C">
      <w:pPr>
        <w:adjustRightInd w:val="0"/>
        <w:snapToGrid w:val="0"/>
        <w:spacing w:beforeLines="100" w:before="312" w:line="260" w:lineRule="atLeast"/>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rsidR="00E307AA" w:rsidRDefault="00FE0789">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rsidR="00E307AA" w:rsidRDefault="00FE078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review in detail.</w:t>
      </w:r>
      <w:r>
        <w:rPr>
          <w:rFonts w:ascii="Times New Roman" w:hAnsi="Times New Roman" w:cs="Times New Roman"/>
          <w:sz w:val="20"/>
          <w:szCs w:val="20"/>
        </w:rPr>
        <w:t xml:space="preserve"> </w:t>
      </w:r>
      <w:r>
        <w:rPr>
          <w:rFonts w:ascii="Times New Roman" w:hAnsi="Times New Roman" w:cs="Times New Roman" w:hint="eastAsia"/>
          <w:sz w:val="20"/>
          <w:szCs w:val="20"/>
        </w:rPr>
        <w:t>I</w:t>
      </w:r>
      <w:r>
        <w:rPr>
          <w:rFonts w:ascii="Times New Roman" w:hAnsi="Times New Roman" w:cs="Times New Roman"/>
          <w:sz w:val="20"/>
          <w:szCs w:val="20"/>
        </w:rPr>
        <w:t xml:space="preserve">t may contain </w:t>
      </w:r>
      <w:r>
        <w:rPr>
          <w:rFonts w:ascii="Times New Roman" w:hAnsi="Times New Roman" w:cs="Times New Roman" w:hint="eastAsia"/>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topic, </w:t>
      </w:r>
      <w:r>
        <w:rPr>
          <w:rFonts w:ascii="Times New Roman" w:hAnsi="Times New Roman" w:cs="Times New Roman" w:hint="eastAsia"/>
          <w:i/>
          <w:iCs/>
          <w:sz w:val="20"/>
          <w:szCs w:val="20"/>
        </w:rPr>
        <w:t>etc</w:t>
      </w:r>
      <w:r>
        <w:rPr>
          <w:rFonts w:ascii="Times New Roman" w:hAnsi="Times New Roman" w:cs="Times New Roman" w:hint="eastAsia"/>
          <w:sz w:val="20"/>
          <w:szCs w:val="20"/>
        </w:rPr>
        <w:t>.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Level 2 heading</w:t>
      </w:r>
    </w:p>
    <w:p w:rsidR="00E307AA" w:rsidRDefault="00FE0789">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rsidR="00E307AA" w:rsidRDefault="00FE0789" w:rsidP="00D0092C">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E307AA" w:rsidRDefault="00FE0789">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E307AA" w:rsidRDefault="00FE0789" w:rsidP="00D0092C">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E307AA" w:rsidRDefault="00FE0789" w:rsidP="00D0092C">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E307AA" w:rsidRDefault="00FE0789" w:rsidP="00D0092C">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3" w:history="1">
        <w:r>
          <w:rPr>
            <w:rStyle w:val="ab"/>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rsidR="00E307AA" w:rsidRDefault="00FE0789" w:rsidP="00D0092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Pr>
            <w:rStyle w:val="ab"/>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E307AA" w:rsidRDefault="00FE0789" w:rsidP="00D0092C">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E307AA" w:rsidRDefault="00FE0789" w:rsidP="00D0092C">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E307AA" w:rsidRDefault="00FE0789" w:rsidP="00D0092C">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E307AA" w:rsidRDefault="00FE0789" w:rsidP="00D0092C">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E307AA" w:rsidTr="00E307AA">
        <w:trPr>
          <w:cnfStyle w:val="100000000000" w:firstRow="1" w:lastRow="0" w:firstColumn="0" w:lastColumn="0" w:oddVBand="0" w:evenVBand="0" w:oddHBand="0" w:evenHBand="0" w:firstRowFirstColumn="0" w:firstRowLastColumn="0" w:lastRowFirstColumn="0" w:lastRowLastColumn="0"/>
          <w:trHeight w:val="399"/>
        </w:trPr>
        <w:tc>
          <w:tcPr>
            <w:tcW w:w="1533" w:type="dxa"/>
          </w:tcPr>
          <w:p w:rsidR="00E307AA" w:rsidRDefault="00FE078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rsidR="00E307AA" w:rsidRDefault="00FE0789">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rsidR="00E307AA" w:rsidRDefault="00FE0789">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rsidR="00E307AA" w:rsidRDefault="00FE078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rsidR="00E307AA" w:rsidRDefault="00FE078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rsidR="00E307AA" w:rsidRDefault="00FE078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rsidR="00E307AA" w:rsidRDefault="00FE078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E307AA" w:rsidTr="00E307AA">
        <w:trPr>
          <w:trHeight w:val="394"/>
        </w:trPr>
        <w:tc>
          <w:tcPr>
            <w:tcW w:w="1533" w:type="dxa"/>
          </w:tcPr>
          <w:p w:rsidR="00E307AA" w:rsidRDefault="00FE078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rsidR="00E307AA" w:rsidRDefault="00FE078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rsidR="00E307AA" w:rsidRDefault="00FE078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rsidR="00E307AA" w:rsidRDefault="00FE078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rsidR="00E307AA" w:rsidRDefault="00FE078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rsidR="00E307AA" w:rsidRDefault="00FE078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E307AA" w:rsidTr="00E307AA">
        <w:trPr>
          <w:trHeight w:val="399"/>
        </w:trPr>
        <w:tc>
          <w:tcPr>
            <w:tcW w:w="1533" w:type="dxa"/>
          </w:tcPr>
          <w:p w:rsidR="00E307AA" w:rsidRDefault="00FE078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rsidR="00E307AA" w:rsidRDefault="00FE078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E307AA" w:rsidTr="00E307AA">
        <w:trPr>
          <w:trHeight w:val="399"/>
        </w:trPr>
        <w:tc>
          <w:tcPr>
            <w:tcW w:w="1533" w:type="dxa"/>
          </w:tcPr>
          <w:p w:rsidR="00E307AA" w:rsidRDefault="00FE078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rsidR="00E307AA" w:rsidRDefault="00FE078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rsidR="00E307AA" w:rsidRDefault="00FE0789">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rsidR="00E307AA" w:rsidRDefault="00FE078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E307AA" w:rsidRDefault="00FE0789">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E307AA" w:rsidRDefault="00FE0789" w:rsidP="00D0092C">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E307AA" w:rsidRDefault="00FE0789" w:rsidP="00D0092C">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E307AA" w:rsidRDefault="00FE07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E307AA" w:rsidRDefault="00FE07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E307AA" w:rsidRDefault="00FE07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E307AA" w:rsidRDefault="00FE07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E307AA" w:rsidRDefault="00FE07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E307AA" w:rsidRDefault="00FE0789" w:rsidP="00D0092C">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307AA">
        <w:trPr>
          <w:jc w:val="center"/>
        </w:trPr>
        <w:tc>
          <w:tcPr>
            <w:tcW w:w="8409" w:type="dxa"/>
          </w:tcPr>
          <w:p w:rsidR="00E307AA" w:rsidRDefault="00E307AA">
            <w:pPr>
              <w:pStyle w:val="MDPI39equation"/>
              <w:rPr>
                <w:rFonts w:ascii="Times New Roman" w:eastAsia="宋体" w:hAnsi="Times New Roman"/>
                <w:lang w:eastAsia="zh-CN"/>
              </w:rPr>
            </w:pPr>
            <w:r w:rsidRPr="00E307AA">
              <w:rPr>
                <w:rFonts w:ascii="Times New Roman" w:eastAsia="宋体" w:hAnsi="Times New Roman"/>
                <w:position w:val="-18"/>
                <w:lang w:eastAsia="zh-CN"/>
              </w:rPr>
              <w:object w:dxaOrig="1540" w:dyaOrig="480">
                <v:shape id="_x0000_i1025" type="#_x0000_t75" style="width:77.25pt;height:25.5pt" o:ole="">
                  <v:imagedata r:id="rId15" o:title=""/>
                </v:shape>
                <o:OLEObject Type="Embed" ProgID="Equation.3" ShapeID="_x0000_i1025" DrawAspect="Content" ObjectID="_1604841911" r:id="rId16"/>
              </w:object>
            </w:r>
          </w:p>
        </w:tc>
        <w:tc>
          <w:tcPr>
            <w:tcW w:w="435" w:type="dxa"/>
            <w:vAlign w:val="center"/>
          </w:tcPr>
          <w:p w:rsidR="00E307AA" w:rsidRDefault="00FE0789">
            <w:pPr>
              <w:pStyle w:val="MDPI3aequationnumber"/>
              <w:spacing w:line="260" w:lineRule="atLeast"/>
              <w:jc w:val="center"/>
              <w:rPr>
                <w:rFonts w:ascii="Times New Roman" w:hAnsi="Times New Roman"/>
              </w:rPr>
            </w:pPr>
            <w:r>
              <w:rPr>
                <w:rFonts w:ascii="Times New Roman" w:hAnsi="Times New Roman"/>
              </w:rPr>
              <w:t>(1)</w:t>
            </w:r>
          </w:p>
        </w:tc>
      </w:tr>
    </w:tbl>
    <w:p w:rsidR="00E307AA" w:rsidRDefault="00FE0789" w:rsidP="00D0092C">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E307AA" w:rsidRDefault="00FE0789" w:rsidP="00D0092C">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307AA">
        <w:tc>
          <w:tcPr>
            <w:tcW w:w="4422" w:type="dxa"/>
          </w:tcPr>
          <w:p w:rsidR="00E307AA" w:rsidRDefault="00FE0789">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rsidR="00E307AA" w:rsidRDefault="00FE0789" w:rsidP="00D0092C">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E307AA" w:rsidRDefault="00FE0789">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8" cstate="print"/>
                          <a:stretch>
                            <a:fillRect/>
                          </a:stretch>
                        </pic:blipFill>
                        <pic:spPr>
                          <a:xfrm>
                            <a:off x="0" y="0"/>
                            <a:ext cx="2540000" cy="1438275"/>
                          </a:xfrm>
                          <a:prstGeom prst="rect">
                            <a:avLst/>
                          </a:prstGeom>
                        </pic:spPr>
                      </pic:pic>
                    </a:graphicData>
                  </a:graphic>
                </wp:inline>
              </w:drawing>
            </w:r>
          </w:p>
          <w:p w:rsidR="00E307AA" w:rsidRDefault="00FE0789" w:rsidP="00D0092C">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E307AA">
        <w:tc>
          <w:tcPr>
            <w:tcW w:w="8844" w:type="dxa"/>
            <w:gridSpan w:val="2"/>
          </w:tcPr>
          <w:p w:rsidR="00E307AA" w:rsidRDefault="00FE0789">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307AA" w:rsidRDefault="00FE0789">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E307AA" w:rsidRDefault="00FE0789" w:rsidP="00D0092C">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E307AA" w:rsidRDefault="00FE0789" w:rsidP="00D0092C">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bookmarkEnd w:id="2"/>
    <w:p w:rsidR="00E307AA" w:rsidRDefault="00FE0789" w:rsidP="00D0092C">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rsidR="00E307AA" w:rsidRDefault="00FE0789">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principle conclusions of the study</w:t>
      </w:r>
      <w:r>
        <w:rPr>
          <w:rFonts w:ascii="Times New Roman" w:hAnsi="Times New Roman" w:cs="Times New Roman"/>
          <w:sz w:val="20"/>
          <w:szCs w:val="20"/>
        </w:rPr>
        <w:t>.</w:t>
      </w:r>
      <w:r>
        <w:rPr>
          <w:rFonts w:ascii="Times New Roman" w:hAnsi="Times New Roman" w:cs="Times New Roman" w:hint="eastAsia"/>
          <w:sz w:val="20"/>
          <w:szCs w:val="20"/>
        </w:rPr>
        <w:t xml:space="preserve"> In details, it may contain a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hint="eastAsia"/>
          <w:sz w:val="20"/>
          <w:szCs w:val="20"/>
        </w:rPr>
        <w:t xml:space="preserve">a statement about </w:t>
      </w:r>
      <w:r>
        <w:rPr>
          <w:rFonts w:ascii="Times New Roman" w:hAnsi="Times New Roman" w:cs="Times New Roman"/>
          <w:sz w:val="20"/>
          <w:szCs w:val="20"/>
        </w:rPr>
        <w:t xml:space="preserve">strengths and limitations of </w:t>
      </w:r>
      <w:r>
        <w:rPr>
          <w:rFonts w:ascii="Times New Roman" w:hAnsi="Times New Roman" w:cs="Times New Roman" w:hint="eastAsia"/>
          <w:sz w:val="20"/>
          <w:szCs w:val="20"/>
        </w:rPr>
        <w:t>the</w:t>
      </w:r>
      <w:r>
        <w:rPr>
          <w:rFonts w:ascii="Times New Roman" w:hAnsi="Times New Roman" w:cs="Times New Roman"/>
          <w:sz w:val="20"/>
          <w:szCs w:val="20"/>
        </w:rPr>
        <w:t xml:space="preserve"> stud</w:t>
      </w:r>
      <w:r>
        <w:rPr>
          <w:rFonts w:ascii="Times New Roman" w:hAnsi="Times New Roman" w:cs="Times New Roman" w:hint="eastAsia"/>
          <w:sz w:val="20"/>
          <w:szCs w:val="20"/>
        </w:rPr>
        <w:t>ies,</w:t>
      </w:r>
      <w:r>
        <w:rPr>
          <w:rFonts w:ascii="Times New Roman" w:hAnsi="Times New Roman" w:cs="Times New Roman"/>
          <w:sz w:val="20"/>
          <w:szCs w:val="20"/>
        </w:rPr>
        <w:t xml:space="preserve"> </w:t>
      </w:r>
      <w:r>
        <w:rPr>
          <w:rFonts w:ascii="Times New Roman" w:hAnsi="Times New Roman" w:cs="Times New Roman" w:hint="eastAsia"/>
          <w:sz w:val="20"/>
          <w:szCs w:val="20"/>
        </w:rPr>
        <w:t>or t</w:t>
      </w:r>
      <w:r>
        <w:rPr>
          <w:rFonts w:ascii="Times New Roman" w:hAnsi="Times New Roman" w:cs="Times New Roman"/>
          <w:sz w:val="20"/>
          <w:szCs w:val="20"/>
        </w:rPr>
        <w:t>he implications of the work for future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4" w:name="OLE_LINK2"/>
      <w:r>
        <w:rPr>
          <w:rFonts w:ascii="Times New Roman" w:hAnsi="Times New Roman" w:cs="Times New Roman" w:hint="eastAsia"/>
          <w:sz w:val="20"/>
          <w:szCs w:val="20"/>
        </w:rPr>
        <w:t>An attractive and interesting conclusion is always welcome.</w:t>
      </w:r>
      <w:bookmarkEnd w:id="4"/>
    </w:p>
    <w:p w:rsidR="00E307AA" w:rsidRDefault="00FE0789" w:rsidP="00D0092C">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6"/>
      <w:r>
        <w:rPr>
          <w:rFonts w:ascii="Times New Roman" w:hAnsi="Times New Roman" w:cs="Times New Roman" w:hint="eastAsia"/>
          <w:b/>
          <w:bCs/>
          <w:i/>
          <w:iCs/>
          <w:color w:val="808080" w:themeColor="background1" w:themeShade="80"/>
          <w:sz w:val="18"/>
          <w:szCs w:val="18"/>
        </w:rPr>
        <w:t>;</w:t>
      </w:r>
    </w:p>
    <w:p w:rsidR="00E307AA" w:rsidRDefault="00FE078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rsidR="00E307AA" w:rsidRDefault="00FE0789" w:rsidP="00D0092C">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E307AA" w:rsidRDefault="00FE0789">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b"/>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E307AA" w:rsidRDefault="00FE078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E307AA" w:rsidRDefault="00FE078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E307AA" w:rsidRDefault="00FE0789" w:rsidP="00D0092C">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E307AA" w:rsidRDefault="00FE078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E307AA" w:rsidRDefault="00FE078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E307AA" w:rsidRDefault="00FE078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E307AA" w:rsidRDefault="00FE0789" w:rsidP="00D0092C">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E307AA" w:rsidRDefault="00FE0789">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E307AA" w:rsidRDefault="00FE078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E307AA" w:rsidRDefault="00FE0789" w:rsidP="00D0092C">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E307AA" w:rsidRDefault="00FE0789">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E307AA" w:rsidRDefault="00FE078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E307AA" w:rsidRDefault="00FE0789" w:rsidP="00D0092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E307AA" w:rsidRDefault="00FE0789" w:rsidP="00D0092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7" w:name="OLE_LINK11"/>
      <w:bookmarkStart w:id="8" w:name="OLE_LINK10"/>
      <w:proofErr w:type="gramStart"/>
      <w:r>
        <w:rPr>
          <w:rFonts w:ascii="Times New Roman" w:hAnsi="Times New Roman" w:cs="Times New Roman"/>
          <w:sz w:val="20"/>
          <w:szCs w:val="20"/>
        </w:rPr>
        <w:t>”</w:t>
      </w:r>
      <w:bookmarkEnd w:id="7"/>
      <w:bookmarkEnd w:id="8"/>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E307AA" w:rsidRDefault="00FE0789" w:rsidP="00D0092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hyperlink r:id="rId21" w:history="1">
        <w:r>
          <w:rPr>
            <w:rStyle w:val="ab"/>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E307AA" w:rsidRDefault="00FE0789" w:rsidP="00D0092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E307AA" w:rsidRDefault="00FE0789" w:rsidP="00D0092C">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E307AA" w:rsidRDefault="00FE0789" w:rsidP="00D0092C">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E307AA" w:rsidRDefault="00FE0789">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827C5D" w:rsidRDefault="00827C5D" w:rsidP="00827C5D">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827C5D" w:rsidRDefault="00827C5D" w:rsidP="00827C5D">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827C5D" w:rsidRDefault="00827C5D" w:rsidP="00827C5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827C5D" w:rsidRDefault="00827C5D" w:rsidP="00827C5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827C5D" w:rsidRDefault="00827C5D" w:rsidP="00827C5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827C5D" w:rsidRDefault="00827C5D" w:rsidP="00827C5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2" w:history="1">
        <w:r>
          <w:rPr>
            <w:rStyle w:val="ab"/>
            <w:rFonts w:ascii="Times New Roman" w:hAnsi="Times New Roman" w:cs="Times New Roman"/>
            <w:b/>
            <w:bCs/>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827C5D" w:rsidRDefault="00827C5D" w:rsidP="00827C5D">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827C5D" w:rsidRPr="00F83BFB" w:rsidRDefault="00827C5D" w:rsidP="00827C5D">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827C5D" w:rsidRPr="00F83BFB"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827C5D" w:rsidRDefault="00827C5D" w:rsidP="00827C5D">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Chapter in a book</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3" w:history="1">
        <w:r>
          <w:rPr>
            <w:rStyle w:val="ab"/>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827C5D" w:rsidRDefault="00827C5D" w:rsidP="00827C5D">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827C5D" w:rsidRDefault="00827C5D" w:rsidP="00827C5D">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5567D2">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5567D2">
        <w:rPr>
          <w:rFonts w:ascii="Times New Roman" w:eastAsia="宋体" w:hAnsi="Times New Roman" w:cs="Times New Roman" w:hint="eastAsia"/>
          <w:color w:val="000000"/>
          <w:kern w:val="0"/>
          <w:sz w:val="20"/>
          <w:szCs w:val="20"/>
        </w:rPr>
        <w:t xml:space="preserve"> </w:t>
      </w:r>
      <w:bookmarkStart w:id="11" w:name="_GoBack"/>
      <w:bookmarkEnd w:id="11"/>
      <w:r>
        <w:rPr>
          <w:rFonts w:ascii="Times New Roman" w:eastAsia="宋体" w:hAnsi="Times New Roman" w:cs="Times New Roman"/>
          <w:color w:val="000000"/>
          <w:kern w:val="0"/>
          <w:sz w:val="20"/>
          <w:szCs w:val="20"/>
        </w:rPr>
        <w:t xml:space="preserve">A. </w:t>
      </w:r>
      <w:proofErr w:type="gramStart"/>
      <w:r>
        <w:rPr>
          <w:rFonts w:ascii="Times New Roman" w:eastAsia="宋体" w:hAnsi="Times New Roman" w:cs="Times New Roman"/>
          <w:color w:val="000000"/>
          <w:kern w:val="0"/>
          <w:sz w:val="20"/>
          <w:szCs w:val="20"/>
        </w:rPr>
        <w:t>Forthcoming 2002.</w:t>
      </w:r>
      <w:proofErr w:type="gramEnd"/>
    </w:p>
    <w:p w:rsidR="00E307AA" w:rsidRPr="00827C5D" w:rsidRDefault="00827C5D" w:rsidP="00827C5D">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4" w:history="1">
        <w:r>
          <w:rPr>
            <w:rStyle w:val="ab"/>
            <w:rFonts w:ascii="Times New Roman" w:eastAsia="宋体" w:hAnsi="Times New Roman" w:cs="Times New Roman"/>
            <w:b/>
            <w:bCs/>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E307AA" w:rsidRPr="00827C5D" w:rsidSect="00E307AA">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33" w:rsidRDefault="00AF5B33" w:rsidP="00E307AA">
      <w:r>
        <w:separator/>
      </w:r>
    </w:p>
  </w:endnote>
  <w:endnote w:type="continuationSeparator" w:id="0">
    <w:p w:rsidR="00AF5B33" w:rsidRDefault="00AF5B33" w:rsidP="00E3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AA" w:rsidRDefault="00E307A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AA" w:rsidRDefault="00FE078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b"/>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E307AA" w:rsidRDefault="00FE0789">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E307AA" w:rsidRDefault="00FE0789">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b"/>
          <w:rFonts w:ascii="Arial" w:hAnsi="Arial"/>
          <w:b/>
          <w:bCs/>
          <w:color w:val="003F9A"/>
          <w:sz w:val="16"/>
          <w:szCs w:val="16"/>
          <w:u w:val="none"/>
        </w:rPr>
        <w:t>www.</w:t>
      </w:r>
      <w:r>
        <w:rPr>
          <w:rStyle w:val="ab"/>
          <w:rFonts w:ascii="Arial" w:hAnsi="Arial" w:hint="eastAsia"/>
          <w:b/>
          <w:bCs/>
          <w:color w:val="003F9A"/>
          <w:sz w:val="16"/>
          <w:szCs w:val="16"/>
          <w:u w:val="none"/>
        </w:rPr>
        <w:t>sds</w:t>
      </w:r>
      <w:r>
        <w:rPr>
          <w:rStyle w:val="ab"/>
          <w:rFonts w:ascii="Arial" w:hAnsi="Arial"/>
          <w:b/>
          <w:bCs/>
          <w:color w:val="003F9A"/>
          <w:sz w:val="16"/>
          <w:szCs w:val="16"/>
          <w:u w:val="none"/>
        </w:rPr>
        <w:t>journal.com</w:t>
      </w:r>
    </w:hyperlink>
  </w:p>
  <w:p w:rsidR="00E307AA" w:rsidRDefault="00E307AA">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33" w:rsidRDefault="00AF5B33" w:rsidP="00E307AA">
      <w:r>
        <w:separator/>
      </w:r>
    </w:p>
  </w:footnote>
  <w:footnote w:type="continuationSeparator" w:id="0">
    <w:p w:rsidR="00AF5B33" w:rsidRDefault="00AF5B33" w:rsidP="00E3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AA" w:rsidRDefault="00FE0789">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AA" w:rsidRDefault="00FE0789">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w:t>
    </w:r>
    <w:r>
      <w:rPr>
        <w:rFonts w:ascii="Times New Roman" w:hAnsi="Times New Roman" w:cs="Times New Roman" w:hint="eastAsia"/>
        <w:sz w:val="14"/>
        <w:szCs w:val="14"/>
      </w:rPr>
      <w:t xml:space="preserve"> 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AA" w:rsidRDefault="00AF5B33">
    <w:pPr>
      <w:pStyle w:val="a4"/>
    </w:pPr>
    <w:bookmarkStart w:id="12"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74c/r1wAAAAoB&#10;AAAPAAAAAAAAAAEAIAAAACIAAABkcnMvZG93bnJldi54bWxQSwECFAAUAAAACACHTuJAt50KkKoB&#10;AAAgAwAADgAAAAAAAAABACAAAAAmAQAAZHJzL2Uyb0RvYy54bWxQSwUGAAAAAAYABgBZAQAAQgUA&#10;AAAA&#10;" filled="f" stroked="f">
          <v:textbox>
            <w:txbxContent>
              <w:p w:rsidR="00E307AA" w:rsidRDefault="00FE0789">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FE0789">
      <w:rPr>
        <w:rFonts w:ascii="Times New Roman" w:hAnsi="Times New Roman" w:cs="Times New Roman" w:hint="eastAsia"/>
        <w:sz w:val="16"/>
        <w:szCs w:val="16"/>
      </w:rPr>
      <w:t>Surname</w:t>
    </w:r>
    <w:r w:rsidR="00FE0789">
      <w:rPr>
        <w:rFonts w:ascii="Times New Roman" w:hAnsi="Times New Roman" w:cs="Times New Roman"/>
        <w:sz w:val="16"/>
        <w:szCs w:val="16"/>
      </w:rPr>
      <w:t xml:space="preserve"> </w:t>
    </w:r>
    <w:r w:rsidR="00FE0789">
      <w:rPr>
        <w:rFonts w:ascii="Times New Roman" w:hAnsi="Times New Roman" w:cs="Times New Roman" w:hint="eastAsia"/>
        <w:i/>
        <w:iCs/>
        <w:sz w:val="16"/>
        <w:szCs w:val="16"/>
      </w:rPr>
      <w:t>et al</w:t>
    </w:r>
    <w:r w:rsidR="00FE0789">
      <w:rPr>
        <w:rFonts w:ascii="Times New Roman" w:hAnsi="Times New Roman" w:cs="Times New Roman"/>
        <w:i/>
        <w:iCs/>
        <w:sz w:val="16"/>
        <w:szCs w:val="16"/>
      </w:rPr>
      <w:t>.</w:t>
    </w:r>
    <w:r w:rsidR="00FE0789">
      <w:rPr>
        <w:rFonts w:ascii="Times New Roman" w:hAnsi="Times New Roman" w:cs="Times New Roman"/>
        <w:sz w:val="16"/>
        <w:szCs w:val="16"/>
      </w:rPr>
      <w:t xml:space="preserve"> </w:t>
    </w:r>
    <w:proofErr w:type="spellStart"/>
    <w:r w:rsidR="00FE0789">
      <w:rPr>
        <w:rFonts w:ascii="Times New Roman" w:hAnsi="Times New Roman" w:cs="Times New Roman" w:hint="eastAsia"/>
        <w:i/>
        <w:iCs/>
        <w:sz w:val="16"/>
        <w:szCs w:val="16"/>
      </w:rPr>
      <w:t>Stomatological</w:t>
    </w:r>
    <w:proofErr w:type="spellEnd"/>
    <w:r w:rsidR="00FE0789">
      <w:rPr>
        <w:rFonts w:ascii="Times New Roman" w:hAnsi="Times New Roman" w:cs="Times New Roman" w:hint="eastAsia"/>
        <w:i/>
        <w:iCs/>
        <w:sz w:val="16"/>
        <w:szCs w:val="16"/>
      </w:rPr>
      <w:t xml:space="preserve"> Dis </w:t>
    </w:r>
    <w:proofErr w:type="spellStart"/>
    <w:r w:rsidR="00FE0789">
      <w:rPr>
        <w:rFonts w:ascii="Times New Roman" w:hAnsi="Times New Roman" w:cs="Times New Roman" w:hint="eastAsia"/>
        <w:i/>
        <w:iCs/>
        <w:sz w:val="16"/>
        <w:szCs w:val="16"/>
      </w:rPr>
      <w:t>Sci</w:t>
    </w:r>
    <w:proofErr w:type="spellEnd"/>
    <w:r w:rsidR="00FE0789">
      <w:rPr>
        <w:rFonts w:ascii="Times New Roman" w:hAnsi="Times New Roman" w:cs="Times New Roman"/>
        <w:sz w:val="16"/>
        <w:szCs w:val="16"/>
      </w:rPr>
      <w:t xml:space="preserve"> </w:t>
    </w:r>
    <w:proofErr w:type="spellStart"/>
    <w:r w:rsidR="00FE0789">
      <w:rPr>
        <w:rFonts w:ascii="Times New Roman" w:hAnsi="Times New Roman" w:cs="Times New Roman"/>
        <w:sz w:val="16"/>
        <w:szCs w:val="16"/>
      </w:rPr>
      <w:t>Year</w:t>
    </w:r>
    <w:proofErr w:type="gramStart"/>
    <w:r w:rsidR="00FE0789">
      <w:rPr>
        <w:rFonts w:ascii="Times New Roman" w:hAnsi="Times New Roman" w:cs="Times New Roman"/>
        <w:sz w:val="16"/>
        <w:szCs w:val="16"/>
      </w:rPr>
      <w:t>;Volume:</w:t>
    </w:r>
    <w:r w:rsidR="00FE0789">
      <w:rPr>
        <w:rFonts w:ascii="Times New Roman" w:hAnsi="Times New Roman" w:cs="Times New Roman" w:hint="eastAsia"/>
        <w:sz w:val="16"/>
        <w:szCs w:val="16"/>
      </w:rPr>
      <w:t>Number</w:t>
    </w:r>
    <w:proofErr w:type="spellEnd"/>
    <w:proofErr w:type="gramEnd"/>
    <w:r w:rsidR="00FE0789">
      <w:rPr>
        <w:rFonts w:ascii="Times New Roman" w:hAnsi="Times New Roman" w:cs="Times New Roman"/>
        <w:sz w:val="16"/>
        <w:szCs w:val="16"/>
      </w:rPr>
      <w:br/>
    </w:r>
    <w:r w:rsidR="00FE0789">
      <w:rPr>
        <w:rFonts w:ascii="Times New Roman" w:hAnsi="Times New Roman" w:cs="Times New Roman"/>
        <w:b/>
        <w:bCs/>
        <w:sz w:val="16"/>
        <w:szCs w:val="16"/>
      </w:rPr>
      <w:t>DOI</w:t>
    </w:r>
    <w:r w:rsidR="00FE0789">
      <w:rPr>
        <w:rFonts w:ascii="Times New Roman" w:hAnsi="Times New Roman" w:cs="Times New Roman"/>
        <w:sz w:val="16"/>
        <w:szCs w:val="16"/>
      </w:rPr>
      <w:t xml:space="preserve">: </w:t>
    </w:r>
    <w:r w:rsidR="00FE0789">
      <w:rPr>
        <w:rFonts w:ascii="Times New Roman" w:hAnsi="Times New Roman" w:cs="Times New Roman" w:hint="eastAsia"/>
        <w:sz w:val="16"/>
        <w:szCs w:val="16"/>
      </w:rPr>
      <w:t>10.20517/2573-0002</w:t>
    </w:r>
    <w:r w:rsidR="00FE0789">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D5EBD"/>
    <w:rsid w:val="00104411"/>
    <w:rsid w:val="00172A27"/>
    <w:rsid w:val="0019510B"/>
    <w:rsid w:val="001E5821"/>
    <w:rsid w:val="00273491"/>
    <w:rsid w:val="00331E76"/>
    <w:rsid w:val="003608FF"/>
    <w:rsid w:val="003B627D"/>
    <w:rsid w:val="00423880"/>
    <w:rsid w:val="00497675"/>
    <w:rsid w:val="004F52CE"/>
    <w:rsid w:val="005567D2"/>
    <w:rsid w:val="005570D9"/>
    <w:rsid w:val="00637595"/>
    <w:rsid w:val="007D1FD5"/>
    <w:rsid w:val="008075EB"/>
    <w:rsid w:val="00827C5D"/>
    <w:rsid w:val="00842C21"/>
    <w:rsid w:val="00873E39"/>
    <w:rsid w:val="008A495C"/>
    <w:rsid w:val="00921419"/>
    <w:rsid w:val="009D1A72"/>
    <w:rsid w:val="00A37A37"/>
    <w:rsid w:val="00AF5B33"/>
    <w:rsid w:val="00B337A4"/>
    <w:rsid w:val="00B42AC5"/>
    <w:rsid w:val="00BB3538"/>
    <w:rsid w:val="00C5076C"/>
    <w:rsid w:val="00C6365E"/>
    <w:rsid w:val="00CA2500"/>
    <w:rsid w:val="00D0092C"/>
    <w:rsid w:val="00D16246"/>
    <w:rsid w:val="00DC60B6"/>
    <w:rsid w:val="00DF5C43"/>
    <w:rsid w:val="00E307AA"/>
    <w:rsid w:val="00E31605"/>
    <w:rsid w:val="00EA21CF"/>
    <w:rsid w:val="00EE548B"/>
    <w:rsid w:val="00EE778B"/>
    <w:rsid w:val="00FC4246"/>
    <w:rsid w:val="00FE0789"/>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14977"/>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348D8"/>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803251"/>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4E5618"/>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3C5CCF"/>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42513B"/>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A2651"/>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6E0868"/>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A709BF"/>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47FF9"/>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7A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307AA"/>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E307AA"/>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307AA"/>
    <w:rPr>
      <w:sz w:val="18"/>
      <w:szCs w:val="18"/>
    </w:rPr>
  </w:style>
  <w:style w:type="paragraph" w:styleId="a4">
    <w:name w:val="footer"/>
    <w:basedOn w:val="a"/>
    <w:qFormat/>
    <w:rsid w:val="00E307AA"/>
    <w:pPr>
      <w:tabs>
        <w:tab w:val="center" w:pos="4153"/>
        <w:tab w:val="right" w:pos="8306"/>
      </w:tabs>
      <w:snapToGrid w:val="0"/>
      <w:jc w:val="left"/>
    </w:pPr>
    <w:rPr>
      <w:sz w:val="18"/>
    </w:rPr>
  </w:style>
  <w:style w:type="paragraph" w:styleId="a5">
    <w:name w:val="header"/>
    <w:basedOn w:val="a"/>
    <w:qFormat/>
    <w:rsid w:val="00E307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E307AA"/>
    <w:pPr>
      <w:widowControl/>
      <w:spacing w:before="100" w:beforeAutospacing="1" w:after="100" w:afterAutospacing="1"/>
      <w:jc w:val="left"/>
    </w:pPr>
    <w:rPr>
      <w:rFonts w:ascii="宋体" w:eastAsia="宋体" w:hAnsi="宋体" w:cs="宋体"/>
      <w:kern w:val="0"/>
      <w:sz w:val="24"/>
    </w:rPr>
  </w:style>
  <w:style w:type="character" w:styleId="a7">
    <w:name w:val="Strong"/>
    <w:basedOn w:val="a0"/>
    <w:qFormat/>
    <w:rsid w:val="00E307AA"/>
    <w:rPr>
      <w:b/>
    </w:rPr>
  </w:style>
  <w:style w:type="character" w:styleId="a8">
    <w:name w:val="FollowedHyperlink"/>
    <w:basedOn w:val="a0"/>
    <w:qFormat/>
    <w:rsid w:val="00E307AA"/>
    <w:rPr>
      <w:color w:val="954F72" w:themeColor="followedHyperlink"/>
      <w:u w:val="single"/>
    </w:rPr>
  </w:style>
  <w:style w:type="character" w:styleId="a9">
    <w:name w:val="Emphasis"/>
    <w:basedOn w:val="a0"/>
    <w:qFormat/>
    <w:rsid w:val="00E307AA"/>
    <w:rPr>
      <w:i/>
    </w:rPr>
  </w:style>
  <w:style w:type="character" w:styleId="aa">
    <w:name w:val="line number"/>
    <w:basedOn w:val="a0"/>
    <w:qFormat/>
    <w:rsid w:val="00E307AA"/>
  </w:style>
  <w:style w:type="character" w:styleId="ab">
    <w:name w:val="Hyperlink"/>
    <w:basedOn w:val="a0"/>
    <w:qFormat/>
    <w:rsid w:val="00E307AA"/>
    <w:rPr>
      <w:color w:val="0000FF"/>
      <w:u w:val="single"/>
    </w:rPr>
  </w:style>
  <w:style w:type="table" w:styleId="ac">
    <w:name w:val="Table Grid"/>
    <w:basedOn w:val="a1"/>
    <w:qFormat/>
    <w:rsid w:val="00E30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E307AA"/>
    <w:pPr>
      <w:numPr>
        <w:numId w:val="1"/>
      </w:numPr>
      <w:spacing w:before="0" w:line="260" w:lineRule="atLeast"/>
      <w:ind w:left="425" w:hanging="425"/>
    </w:pPr>
  </w:style>
  <w:style w:type="paragraph" w:customStyle="1" w:styleId="MDPI62Acknowledgments">
    <w:name w:val="MDPI_6.2_Acknowledgments"/>
    <w:qFormat/>
    <w:rsid w:val="00E307AA"/>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E307AA"/>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E307AA"/>
    <w:pPr>
      <w:tabs>
        <w:tab w:val="right" w:pos="8845"/>
      </w:tabs>
      <w:spacing w:line="160" w:lineRule="exact"/>
      <w:jc w:val="left"/>
    </w:pPr>
    <w:rPr>
      <w:sz w:val="16"/>
    </w:rPr>
  </w:style>
  <w:style w:type="paragraph" w:customStyle="1" w:styleId="MDPIfooter">
    <w:name w:val="MDPI_footer"/>
    <w:qFormat/>
    <w:rsid w:val="00E307AA"/>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E307AA"/>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E307AA"/>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E307AA"/>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E307AA"/>
    <w:pPr>
      <w:spacing w:before="120" w:after="120"/>
      <w:ind w:left="709" w:firstLine="0"/>
      <w:jc w:val="center"/>
    </w:pPr>
  </w:style>
  <w:style w:type="paragraph" w:customStyle="1" w:styleId="MDPI31text">
    <w:name w:val="MDPI_3.1_text"/>
    <w:qFormat/>
    <w:rsid w:val="00E307AA"/>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E307AA"/>
    <w:pPr>
      <w:spacing w:before="120" w:after="120" w:line="240" w:lineRule="auto"/>
      <w:ind w:firstLine="0"/>
      <w:jc w:val="right"/>
    </w:pPr>
  </w:style>
  <w:style w:type="character" w:customStyle="1" w:styleId="Char">
    <w:name w:val="批注框文本 Char"/>
    <w:basedOn w:val="a0"/>
    <w:link w:val="a3"/>
    <w:qFormat/>
    <w:rsid w:val="00E307A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ma.net/en/30publications/10policies/b3/"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yperlink" Target="https://www.nlm.nih.gov/bsd/uniform_requirements.html"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oaepublish.com/files/tpl/sds/Template_for_Supplementary_Material_sds.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C825-4D16-8EB5-5FB768EAC7B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825-4D16-8EB5-5FB768EAC7B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C825-4D16-8EB5-5FB768EAC7BF}"/>
            </c:ext>
          </c:extLst>
        </c:ser>
        <c:dLbls>
          <c:showLegendKey val="0"/>
          <c:showVal val="0"/>
          <c:showCatName val="0"/>
          <c:showSerName val="0"/>
          <c:showPercent val="0"/>
          <c:showBubbleSize val="0"/>
        </c:dLbls>
        <c:gapWidth val="219"/>
        <c:overlap val="-27"/>
        <c:axId val="329991680"/>
        <c:axId val="200167360"/>
      </c:barChart>
      <c:catAx>
        <c:axId val="32999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0167360"/>
        <c:crosses val="autoZero"/>
        <c:auto val="1"/>
        <c:lblAlgn val="ctr"/>
        <c:lblOffset val="100"/>
        <c:tickLblSkip val="1"/>
        <c:noMultiLvlLbl val="0"/>
      </c:catAx>
      <c:valAx>
        <c:axId val="20016736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999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2112</Words>
  <Characters>12045</Characters>
  <Application>Microsoft Office Word</Application>
  <DocSecurity>0</DocSecurity>
  <Lines>100</Lines>
  <Paragraphs>28</Paragraphs>
  <ScaleCrop>false</ScaleCrop>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