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AA9E3">
      <w:pPr>
        <w:adjustRightInd w:val="0"/>
        <w:snapToGrid w:val="0"/>
        <w:spacing w:line="360" w:lineRule="auto"/>
        <w:jc w:val="left"/>
        <w:rPr>
          <w:rFonts w:ascii="Times New Roman" w:hAnsi="Times New Roman" w:cs="Times New Roman"/>
          <w:b/>
          <w:bCs/>
          <w:sz w:val="24"/>
        </w:rPr>
      </w:pPr>
      <w:bookmarkStart w:id="0" w:name="OLE_LINK2"/>
      <w:r>
        <w:rPr>
          <w:rFonts w:ascii="Times New Roman" w:hAnsi="Times New Roman" w:cs="Times New Roman"/>
          <w:b/>
          <w:bCs/>
          <w:sz w:val="24"/>
        </w:rPr>
        <w:t>Commentary</w:t>
      </w:r>
    </w:p>
    <w:p w14:paraId="55B44CD2">
      <w:pPr>
        <w:adjustRightInd w:val="0"/>
        <w:snapToGrid w:val="0"/>
        <w:spacing w:line="360" w:lineRule="auto"/>
        <w:jc w:val="left"/>
        <w:rPr>
          <w:rFonts w:ascii="Times New Roman" w:hAnsi="Times New Roman" w:cs="Times New Roman"/>
          <w:b/>
          <w:bCs/>
          <w:sz w:val="24"/>
        </w:rPr>
      </w:pPr>
    </w:p>
    <w:p w14:paraId="00F3E8BD">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 xml:space="preserve">Title: concisely convey </w:t>
      </w:r>
      <w:bookmarkEnd w:id="0"/>
      <w:r>
        <w:rPr>
          <w:rFonts w:ascii="Times New Roman" w:hAnsi="Times New Roman" w:cs="Times New Roman"/>
          <w:b/>
          <w:bCs/>
          <w:sz w:val="24"/>
        </w:rPr>
        <w:t>the main topic(s) of the research</w:t>
      </w:r>
    </w:p>
    <w:p w14:paraId="283442F9">
      <w:pPr>
        <w:adjustRightInd w:val="0"/>
        <w:snapToGrid w:val="0"/>
        <w:spacing w:line="360" w:lineRule="auto"/>
        <w:jc w:val="left"/>
        <w:rPr>
          <w:rFonts w:ascii="Times New Roman" w:hAnsi="Times New Roman" w:cs="Times New Roman"/>
          <w:b/>
          <w:bCs/>
          <w:i/>
          <w:iCs/>
          <w:color w:val="808080" w:themeColor="background1" w:themeShade="80"/>
          <w:sz w:val="24"/>
        </w:rPr>
      </w:pPr>
      <w:bookmarkStart w:id="1" w:name="_Hlk59623735"/>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hint="eastAsia" w:ascii="Times New Roman" w:hAnsi="Times New Roman" w:cs="Times New Roman"/>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bookmarkEnd w:id="1"/>
    <w:p w14:paraId="77FA19A8">
      <w:pPr>
        <w:adjustRightInd w:val="0"/>
        <w:snapToGrid w:val="0"/>
        <w:spacing w:line="360" w:lineRule="auto"/>
        <w:jc w:val="left"/>
        <w:rPr>
          <w:rFonts w:ascii="Times New Roman" w:hAnsi="Times New Roman" w:eastAsia="宋体" w:cs="Times New Roman"/>
          <w:b/>
          <w:bCs/>
          <w:color w:val="000000"/>
          <w:kern w:val="0"/>
          <w:sz w:val="24"/>
        </w:rPr>
      </w:pPr>
    </w:p>
    <w:p w14:paraId="50B72725">
      <w:pPr>
        <w:adjustRightInd w:val="0"/>
        <w:snapToGrid w:val="0"/>
        <w:spacing w:line="360" w:lineRule="auto"/>
        <w:jc w:val="left"/>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1D65A843">
      <w:pPr>
        <w:adjustRightInd w:val="0"/>
        <w:snapToGrid w:val="0"/>
        <w:spacing w:line="360" w:lineRule="auto"/>
        <w:jc w:val="left"/>
        <w:rPr>
          <w:rFonts w:ascii="Times New Roman" w:hAnsi="Times New Roman" w:eastAsia="宋体" w:cs="Times New Roman"/>
          <w:i/>
          <w:color w:val="190F13"/>
          <w:sz w:val="24"/>
        </w:rPr>
      </w:pPr>
    </w:p>
    <w:p w14:paraId="5FF4C271">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4BD45A6B">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2C9D8DE5">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w:t>
      </w:r>
    </w:p>
    <w:p w14:paraId="3359478F">
      <w:pPr>
        <w:adjustRightInd w:val="0"/>
        <w:snapToGrid w:val="0"/>
        <w:spacing w:line="360" w:lineRule="auto"/>
        <w:jc w:val="left"/>
        <w:rPr>
          <w:rFonts w:ascii="Times New Roman" w:hAnsi="Times New Roman" w:eastAsia="Times New Roman" w:cs="Times New Roman"/>
          <w:b/>
          <w:bCs/>
          <w:iCs/>
          <w:color w:val="190F13"/>
          <w:sz w:val="24"/>
        </w:rPr>
      </w:pPr>
    </w:p>
    <w:p w14:paraId="031B09BA">
      <w:pPr>
        <w:adjustRightInd w:val="0"/>
        <w:snapToGrid w:val="0"/>
        <w:spacing w:line="360" w:lineRule="auto"/>
        <w:jc w:val="left"/>
        <w:rPr>
          <w:rFonts w:ascii="Times New Roman" w:hAnsi="Times New Roman" w:eastAsia="Times New Roman" w:cs="Times New Roman"/>
          <w:iCs/>
          <w:color w:val="190F13"/>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Fonts w:ascii="Times New Roman" w:hAnsi="Times New Roman" w:cs="Times New Roman"/>
          <w:sz w:val="24"/>
        </w:rPr>
        <w:t>; ORCID: xxxx</w:t>
      </w:r>
    </w:p>
    <w:p w14:paraId="3F50D0B4">
      <w:pPr>
        <w:adjustRightInd w:val="0"/>
        <w:snapToGrid w:val="0"/>
        <w:spacing w:line="360" w:lineRule="auto"/>
        <w:jc w:val="left"/>
        <w:rPr>
          <w:rFonts w:ascii="Times New Roman" w:hAnsi="Times New Roman" w:eastAsia="Times New Roman" w:cs="Times New Roman"/>
          <w:iCs/>
          <w:color w:val="190F13"/>
          <w:sz w:val="24"/>
        </w:rPr>
      </w:pPr>
    </w:p>
    <w:p w14:paraId="1A6362B6">
      <w:pPr>
        <w:adjustRightInd w:val="0"/>
        <w:snapToGrid w:val="0"/>
        <w:spacing w:line="360" w:lineRule="auto"/>
        <w:jc w:val="left"/>
        <w:rPr>
          <w:rFonts w:ascii="Times New Roman" w:hAnsi="Times New Roman" w:cs="Times New Roman"/>
          <w:b/>
          <w:bCs/>
          <w:iCs/>
          <w:color w:val="190F13"/>
          <w:sz w:val="24"/>
        </w:rPr>
      </w:pPr>
      <w:r>
        <w:rPr>
          <w:rFonts w:ascii="Times New Roman" w:hAnsi="Times New Roman" w:eastAsia="Times New Roman" w:cs="Times New Roman"/>
          <w:b/>
          <w:bCs/>
          <w:iCs/>
          <w:color w:val="190F13"/>
          <w:sz w:val="24"/>
        </w:rPr>
        <w:t>Received: date month year</w:t>
      </w:r>
    </w:p>
    <w:p w14:paraId="71CE9803">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iCs/>
          <w:color w:val="808080" w:themeColor="background1" w:themeShade="80"/>
          <w:kern w:val="0"/>
          <w:sz w:val="24"/>
        </w:rPr>
        <w:t>1 Jan 202</w:t>
      </w:r>
      <w:r>
        <w:rPr>
          <w:rFonts w:hint="eastAsia" w:ascii="Times New Roman" w:hAnsi="Times New Roman" w:eastAsia="宋体" w:cs="Times New Roman"/>
          <w:iCs/>
          <w:color w:val="808080" w:themeColor="background1" w:themeShade="80"/>
          <w:kern w:val="0"/>
          <w:sz w:val="24"/>
        </w:rPr>
        <w:t>5</w:t>
      </w:r>
      <w:r>
        <w:rPr>
          <w:rFonts w:ascii="Times New Roman" w:hAnsi="Times New Roman" w:eastAsia="宋体" w:cs="Times New Roman"/>
          <w:color w:val="808080" w:themeColor="background1" w:themeShade="80"/>
          <w:kern w:val="0"/>
          <w:sz w:val="24"/>
        </w:rPr>
        <w:t>]</w:t>
      </w:r>
    </w:p>
    <w:p w14:paraId="1DAA9843">
      <w:pPr>
        <w:adjustRightInd w:val="0"/>
        <w:snapToGrid w:val="0"/>
        <w:spacing w:line="360" w:lineRule="auto"/>
        <w:jc w:val="left"/>
        <w:rPr>
          <w:rFonts w:ascii="Times New Roman" w:hAnsi="Times New Roman" w:eastAsia="Times New Roman" w:cs="Times New Roman"/>
          <w:b/>
          <w:bCs/>
          <w:iCs/>
          <w:sz w:val="24"/>
        </w:rPr>
      </w:pPr>
    </w:p>
    <w:p w14:paraId="34A00ED8">
      <w:pPr>
        <w:adjustRightInd w:val="0"/>
        <w:snapToGrid w:val="0"/>
        <w:spacing w:line="360" w:lineRule="auto"/>
        <w:jc w:val="left"/>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7B663966">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b/>
          <w:bCs/>
          <w:i/>
          <w:color w:val="808080" w:themeColor="background1" w:themeShade="80"/>
          <w:sz w:val="24"/>
          <w:szCs w:val="24"/>
          <w:lang w:eastAsia="zh-CN"/>
        </w:rPr>
        <w:t xml:space="preserve">This template shows the manuscript structure that can be used in a commentary: Abstract, Keywords, Main Text, Declarations and References. Please note that each part has a corresponding style, which authors should follow. </w:t>
      </w:r>
      <w:r>
        <w:rPr>
          <w:rFonts w:ascii="Times New Roman" w:hAnsi="Times New Roman" w:eastAsia="宋体"/>
          <w:b/>
          <w:bCs/>
          <w:i/>
          <w:color w:val="808080" w:themeColor="background1" w:themeShade="80"/>
          <w:sz w:val="24"/>
          <w:szCs w:val="24"/>
          <w:lang w:eastAsia="zh-CN"/>
        </w:rPr>
        <w:t>Please n</w:t>
      </w:r>
      <w:r>
        <w:rPr>
          <w:rFonts w:ascii="Times New Roman" w:hAnsi="Times New Roman"/>
          <w:b/>
          <w:bCs/>
          <w:i/>
          <w:color w:val="808080" w:themeColor="background1" w:themeShade="80"/>
          <w:sz w:val="24"/>
          <w:szCs w:val="24"/>
        </w:rPr>
        <w:t xml:space="preserve">ote that the fonts in gray show writing requirements. For any questions, you may contact the </w:t>
      </w:r>
      <w:r>
        <w:rPr>
          <w:rFonts w:ascii="Times New Roman" w:hAnsi="Times New Roman"/>
          <w:b/>
          <w:bCs/>
          <w:i/>
          <w:color w:val="808080" w:themeColor="background1" w:themeShade="80"/>
          <w:sz w:val="24"/>
          <w:szCs w:val="24"/>
          <w:u w:val="none"/>
        </w:rPr>
        <w:fldChar w:fldCharType="begin"/>
      </w:r>
      <w:r>
        <w:rPr>
          <w:rFonts w:ascii="Times New Roman" w:hAnsi="Times New Roman"/>
          <w:b/>
          <w:bCs/>
          <w:i/>
          <w:color w:val="808080" w:themeColor="background1" w:themeShade="80"/>
          <w:sz w:val="24"/>
          <w:szCs w:val="24"/>
          <w:u w:val="none"/>
        </w:rPr>
        <w:instrText xml:space="preserve"> HYPERLINK "mailto:serein@oae-publish.com" </w:instrText>
      </w:r>
      <w:r>
        <w:rPr>
          <w:rFonts w:ascii="Times New Roman" w:hAnsi="Times New Roman"/>
          <w:b/>
          <w:bCs/>
          <w:i/>
          <w:color w:val="808080" w:themeColor="background1" w:themeShade="80"/>
          <w:sz w:val="24"/>
          <w:szCs w:val="24"/>
          <w:u w:val="none"/>
        </w:rPr>
        <w:fldChar w:fldCharType="separate"/>
      </w:r>
      <w:r>
        <w:rPr>
          <w:rStyle w:val="15"/>
          <w:rFonts w:ascii="Times New Roman" w:hAnsi="Times New Roman"/>
          <w:b/>
          <w:bCs/>
          <w:i/>
          <w:sz w:val="24"/>
          <w:szCs w:val="24"/>
        </w:rPr>
        <w:t>editorial office</w:t>
      </w:r>
      <w:r>
        <w:rPr>
          <w:rFonts w:ascii="Times New Roman" w:hAnsi="Times New Roman"/>
          <w:b/>
          <w:bCs/>
          <w:i/>
          <w:color w:val="808080" w:themeColor="background1" w:themeShade="80"/>
          <w:sz w:val="24"/>
          <w:szCs w:val="24"/>
          <w:u w:val="none"/>
        </w:rPr>
        <w:fldChar w:fldCharType="end"/>
      </w:r>
      <w:r>
        <w:rPr>
          <w:rFonts w:ascii="Times New Roman" w:hAnsi="Times New Roman"/>
          <w:b/>
          <w:bCs/>
          <w:i/>
          <w:color w:val="808080" w:themeColor="background1" w:themeShade="80"/>
          <w:sz w:val="24"/>
          <w:szCs w:val="24"/>
        </w:rPr>
        <w:t>.</w:t>
      </w:r>
    </w:p>
    <w:p w14:paraId="1BB50275">
      <w:pPr>
        <w:adjustRightInd w:val="0"/>
        <w:snapToGrid w:val="0"/>
        <w:spacing w:line="360" w:lineRule="auto"/>
        <w:jc w:val="left"/>
        <w:rPr>
          <w:rFonts w:ascii="Times New Roman" w:hAnsi="Times New Roman" w:eastAsia="Times New Roman" w:cs="Times New Roman"/>
          <w:b/>
          <w:bCs/>
          <w:iCs/>
          <w:color w:val="190F13"/>
          <w:sz w:val="24"/>
        </w:rPr>
      </w:pPr>
    </w:p>
    <w:p w14:paraId="0A2BF47C">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534EF271">
      <w:pPr>
        <w:adjustRightInd w:val="0"/>
        <w:snapToGrid w:val="0"/>
        <w:spacing w:line="360" w:lineRule="auto"/>
        <w:jc w:val="left"/>
        <w:rPr>
          <w:rFonts w:ascii="Times New Roman" w:hAnsi="Times New Roman" w:cs="Times New Roman"/>
          <w:i/>
          <w:iCs/>
          <w:color w:val="FF0000"/>
          <w:sz w:val="24"/>
        </w:rPr>
      </w:pPr>
      <w:r>
        <w:rPr>
          <w:rFonts w:ascii="Times New Roman" w:hAnsi="Times New Roman" w:eastAsia="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16B7B823">
      <w:pPr>
        <w:pStyle w:val="26"/>
        <w:spacing w:line="360" w:lineRule="auto"/>
        <w:ind w:firstLine="0"/>
        <w:jc w:val="left"/>
        <w:rPr>
          <w:rFonts w:ascii="Times New Roman" w:hAnsi="Times New Roman"/>
          <w:b/>
          <w:bCs/>
          <w:i/>
          <w:color w:val="808080" w:themeColor="background1" w:themeShade="80"/>
          <w:sz w:val="24"/>
          <w:szCs w:val="24"/>
        </w:rPr>
      </w:pPr>
      <w:r>
        <w:rPr>
          <w:rFonts w:ascii="Times New Roman" w:hAnsi="Times New Roman" w:eastAsia="宋体"/>
          <w:iCs/>
          <w:color w:val="auto"/>
          <w:sz w:val="24"/>
          <w:szCs w:val="24"/>
          <w:lang w:eastAsia="zh-CN"/>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i/>
          <w:color w:val="auto"/>
          <w:sz w:val="24"/>
          <w:szCs w:val="24"/>
          <w:lang w:eastAsia="zh-CN"/>
        </w:rPr>
        <w:t>etc</w:t>
      </w:r>
      <w:r>
        <w:rPr>
          <w:rFonts w:ascii="Times New Roman" w:hAnsi="Times New Roman" w:eastAsia="宋体"/>
          <w:iCs/>
          <w:color w:val="auto"/>
          <w:sz w:val="24"/>
          <w:szCs w:val="24"/>
          <w:lang w:eastAsia="zh-CN"/>
        </w:rPr>
        <w:t>.</w:t>
      </w:r>
    </w:p>
    <w:p w14:paraId="211FDD73">
      <w:pPr>
        <w:adjustRightInd w:val="0"/>
        <w:snapToGrid w:val="0"/>
        <w:spacing w:line="360" w:lineRule="auto"/>
        <w:jc w:val="left"/>
        <w:rPr>
          <w:rFonts w:ascii="Times New Roman" w:hAnsi="Times New Roman" w:eastAsia="Times New Roman" w:cs="Times New Roman"/>
          <w:b/>
          <w:bCs/>
          <w:iCs/>
          <w:color w:val="190F13"/>
          <w:sz w:val="24"/>
        </w:rPr>
      </w:pPr>
    </w:p>
    <w:p w14:paraId="5E7F4A3C">
      <w:pPr>
        <w:adjustRightInd w:val="0"/>
        <w:snapToGrid w:val="0"/>
        <w:spacing w:line="360" w:lineRule="auto"/>
        <w:jc w:val="left"/>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544FC83F">
      <w:pPr>
        <w:adjustRightInd w:val="0"/>
        <w:snapToGrid w:val="0"/>
        <w:spacing w:line="360" w:lineRule="auto"/>
        <w:jc w:val="left"/>
        <w:rPr>
          <w:rFonts w:ascii="Times New Roman" w:hAnsi="Times New Roman" w:eastAsia="Times New Roman" w:cs="Times New Roman"/>
          <w:i/>
          <w:color w:val="190F13"/>
          <w:sz w:val="24"/>
        </w:rPr>
      </w:pPr>
      <w:bookmarkStart w:id="3" w:name="_Hlk59623780"/>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bookmarkEnd w:id="3"/>
    <w:p w14:paraId="13C1FAAC">
      <w:pPr>
        <w:adjustRightInd w:val="0"/>
        <w:snapToGrid w:val="0"/>
        <w:spacing w:line="360" w:lineRule="auto"/>
        <w:jc w:val="left"/>
        <w:rPr>
          <w:rFonts w:ascii="Times New Roman" w:hAnsi="Times New Roman" w:eastAsia="宋体" w:cs="Times New Roman"/>
          <w:b/>
          <w:bCs/>
          <w:iCs/>
          <w:color w:val="190F13"/>
          <w:sz w:val="24"/>
        </w:rPr>
      </w:pPr>
    </w:p>
    <w:p w14:paraId="13BA4D89">
      <w:pPr>
        <w:adjustRightInd w:val="0"/>
        <w:snapToGrid w:val="0"/>
        <w:spacing w:line="360" w:lineRule="auto"/>
        <w:jc w:val="left"/>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6D3D4B52">
      <w:pPr>
        <w:widowControl/>
        <w:adjustRightInd w:val="0"/>
        <w:snapToGrid w:val="0"/>
        <w:spacing w:line="360" w:lineRule="auto"/>
        <w:jc w:val="left"/>
        <w:rPr>
          <w:rFonts w:ascii="Times New Roman" w:hAnsi="Times New Roman" w:eastAsia="宋体" w:cs="Times New Roman"/>
          <w:i/>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
          <w:iCs/>
          <w:color w:val="808080" w:themeColor="background1" w:themeShade="80"/>
          <w:sz w:val="24"/>
        </w:rPr>
        <w:t xml:space="preserve"> </w:t>
      </w:r>
      <w:r>
        <w:rPr>
          <w:rFonts w:ascii="Times New Roman" w:hAnsi="Times New Roman" w:eastAsia="宋体" w:cs="Times New Roman"/>
          <w:b/>
          <w:bCs/>
          <w:iCs/>
          <w:color w:val="808080" w:themeColor="background1" w:themeShade="80"/>
          <w:kern w:val="0"/>
          <w:sz w:val="24"/>
        </w:rPr>
        <w:t>MAIN TEXT</w:t>
      </w:r>
      <w:r>
        <w:rPr>
          <w:rFonts w:ascii="Times New Roman" w:hAnsi="Times New Roman" w:eastAsia="宋体" w:cs="Times New Roman"/>
          <w:color w:val="808080" w:themeColor="background1" w:themeShade="80"/>
          <w:kern w:val="0"/>
          <w:sz w:val="24"/>
        </w:rPr>
        <w:t>]</w:t>
      </w:r>
    </w:p>
    <w:p w14:paraId="637F7EB9">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2D2D7BD0">
      <w:pPr>
        <w:widowControl/>
        <w:adjustRightInd w:val="0"/>
        <w:snapToGrid w:val="0"/>
        <w:spacing w:line="360" w:lineRule="auto"/>
        <w:jc w:val="left"/>
        <w:rPr>
          <w:rFonts w:ascii="Times New Roman" w:hAnsi="Times New Roman" w:eastAsia="宋体" w:cs="Times New Roman"/>
          <w:b/>
          <w:bCs/>
          <w:iCs/>
          <w:color w:val="000000"/>
          <w:kern w:val="0"/>
          <w:sz w:val="24"/>
        </w:rPr>
      </w:pPr>
    </w:p>
    <w:p w14:paraId="44F3B70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54C14090">
      <w:pPr>
        <w:widowControl/>
        <w:adjustRightInd w:val="0"/>
        <w:snapToGrid w:val="0"/>
        <w:spacing w:line="360" w:lineRule="auto"/>
        <w:jc w:val="left"/>
        <w:rPr>
          <w:rFonts w:ascii="Times New Roman" w:hAnsi="Times New Roman" w:eastAsia="宋体" w:cs="Times New Roman"/>
          <w:i/>
          <w:color w:val="000000"/>
          <w:kern w:val="0"/>
          <w:sz w:val="24"/>
        </w:rPr>
      </w:pPr>
    </w:p>
    <w:p w14:paraId="14D6B6EC">
      <w:pPr>
        <w:widowControl/>
        <w:adjustRightInd w:val="0"/>
        <w:snapToGrid w:val="0"/>
        <w:spacing w:line="360" w:lineRule="auto"/>
        <w:jc w:val="left"/>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0C3430B6">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493D79B4">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5672C216">
      <w:pPr>
        <w:adjustRightInd w:val="0"/>
        <w:snapToGrid w:val="0"/>
        <w:spacing w:line="360" w:lineRule="auto"/>
        <w:jc w:val="left"/>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"https://oaepublish.com/files/tpl/greenversescience/Template_for_Supplementary_Material_greenversescience.docx"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Supplementary Material Template</w:t>
      </w:r>
      <w:r>
        <w:rPr>
          <w:rFonts w:ascii="Times New Roman" w:hAnsi="Times New Roman" w:cs="Times New Roman"/>
          <w:b/>
          <w:bCs/>
          <w:color w:val="auto"/>
          <w:sz w:val="24"/>
          <w:u w:val="none"/>
        </w:rPr>
        <w:fldChar w:fldCharType="end"/>
      </w:r>
      <w:r>
        <w:rPr>
          <w:rFonts w:ascii="Times New Roman" w:hAnsi="Times New Roman" w:cs="Times New Roman"/>
          <w:sz w:val="24"/>
        </w:rPr>
        <w:t>.</w:t>
      </w:r>
    </w:p>
    <w:p w14:paraId="0B8C9BB7">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2C3E672A">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71088C1F">
      <w:pPr>
        <w:widowControl/>
        <w:numPr>
          <w:ilvl w:val="0"/>
          <w:numId w:val="2"/>
        </w:numPr>
        <w:shd w:val="clear" w:color="auto" w:fill="FFFFFF"/>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0A809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6FF4879B">
            <w:pPr>
              <w:pStyle w:val="22"/>
              <w:adjustRightInd w:val="0"/>
              <w:snapToGrid w:val="0"/>
              <w:spacing w:line="360" w:lineRule="auto"/>
              <w:jc w:val="left"/>
              <w:rPr>
                <w:rFonts w:ascii="Times New Roman" w:hAnsi="Times New Roman" w:cs="Times New Roman"/>
                <w:szCs w:val="24"/>
              </w:rPr>
            </w:pPr>
            <w:r>
              <w:rPr>
                <w:rFonts w:ascii="Times New Roman" w:hAnsi="Times New Roman" w:cs="Times New Roman"/>
                <w:szCs w:val="24"/>
                <w:lang w:eastAsia="zh-CN" w:bidi="ar-SA"/>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0" cstate="print"/>
                          <a:stretch>
                            <a:fillRect/>
                          </a:stretch>
                        </pic:blipFill>
                        <pic:spPr>
                          <a:xfrm>
                            <a:off x="0" y="0"/>
                            <a:ext cx="2591435" cy="1418590"/>
                          </a:xfrm>
                          <a:prstGeom prst="rect">
                            <a:avLst/>
                          </a:prstGeom>
                          <a:noFill/>
                          <a:ln w="9525">
                            <a:noFill/>
                          </a:ln>
                        </pic:spPr>
                      </pic:pic>
                    </a:graphicData>
                  </a:graphic>
                </wp:inline>
              </w:drawing>
            </w:r>
          </w:p>
          <w:p w14:paraId="1303396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A</w:t>
            </w:r>
          </w:p>
        </w:tc>
        <w:tc>
          <w:tcPr>
            <w:tcW w:w="4422" w:type="dxa"/>
          </w:tcPr>
          <w:p w14:paraId="7DBCD949">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szCs w:val="24"/>
                <w:lang w:eastAsia="zh-CN" w:bidi="ar-SA"/>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1" cstate="print"/>
                          <a:stretch>
                            <a:fillRect/>
                          </a:stretch>
                        </pic:blipFill>
                        <pic:spPr>
                          <a:xfrm>
                            <a:off x="0" y="0"/>
                            <a:ext cx="2548890" cy="1443355"/>
                          </a:xfrm>
                          <a:prstGeom prst="rect">
                            <a:avLst/>
                          </a:prstGeom>
                        </pic:spPr>
                      </pic:pic>
                    </a:graphicData>
                  </a:graphic>
                </wp:inline>
              </w:drawing>
            </w:r>
          </w:p>
          <w:p w14:paraId="50E8B550">
            <w:pPr>
              <w:pStyle w:val="22"/>
              <w:adjustRightInd w:val="0"/>
              <w:snapToGrid w:val="0"/>
              <w:spacing w:after="156" w:afterLines="50"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B</w:t>
            </w:r>
          </w:p>
        </w:tc>
      </w:tr>
      <w:tr w14:paraId="15F2EB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025BCA14">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cs="Times New Roman" w:eastAsiaTheme="minorEastAsia"/>
                <w:b/>
                <w:szCs w:val="24"/>
                <w:lang w:eastAsia="zh-CN" w:bidi="ar-SA"/>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66403CF">
            <w:pPr>
              <w:pStyle w:val="22"/>
              <w:adjustRightInd w:val="0"/>
              <w:snapToGrid w:val="0"/>
              <w:spacing w:line="360" w:lineRule="auto"/>
              <w:jc w:val="left"/>
              <w:rPr>
                <w:rFonts w:ascii="Times New Roman" w:hAnsi="Times New Roman" w:eastAsia="宋体" w:cs="Times New Roman"/>
                <w:szCs w:val="24"/>
                <w:lang w:eastAsia="zh-CN"/>
              </w:rPr>
            </w:pPr>
            <w:r>
              <w:rPr>
                <w:rFonts w:ascii="Times New Roman" w:hAnsi="Times New Roman" w:eastAsia="宋体" w:cs="Times New Roman"/>
                <w:b/>
                <w:bCs/>
                <w:szCs w:val="24"/>
                <w:lang w:eastAsia="zh-CN"/>
              </w:rPr>
              <w:t>C</w:t>
            </w:r>
          </w:p>
        </w:tc>
      </w:tr>
    </w:tbl>
    <w:p w14:paraId="2351B7C5">
      <w:pPr>
        <w:adjustRightInd w:val="0"/>
        <w:snapToGrid w:val="0"/>
        <w:spacing w:line="360" w:lineRule="auto"/>
        <w:jc w:val="left"/>
        <w:rPr>
          <w:rFonts w:ascii="Times New Roman" w:hAnsi="Times New Roman" w:cs="Times New Roman"/>
          <w:sz w:val="24"/>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1103BDC9">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57948AD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789FCE4B">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can be submitted in format of tiff, psd, AI or jpeg, with resolution of 300-600 dpi;</w:t>
      </w:r>
    </w:p>
    <w:p w14:paraId="25BA122D">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Diagrams with describing words (including, flow chart, coordinate diagram, bar chart, line chart, and scatter diagram, etc.) should be editable in word, excel or powerpoint format. Non-English information should be avoided;</w:t>
      </w:r>
    </w:p>
    <w:p w14:paraId="6E5816CC">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446F70C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0245F556">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50E18775">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77167B94">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348FD913">
      <w:pPr>
        <w:numPr>
          <w:ilvl w:val="0"/>
          <w:numId w:val="3"/>
        </w:num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44CC6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D876E92">
            <w:pPr>
              <w:pStyle w:val="25"/>
              <w:spacing w:before="0" w:after="0" w:line="360" w:lineRule="auto"/>
              <w:jc w:val="left"/>
              <w:rPr>
                <w:rFonts w:ascii="Times New Roman" w:hAnsi="Times New Roman" w:eastAsia="宋体"/>
                <w:sz w:val="24"/>
                <w:szCs w:val="24"/>
                <w:lang w:eastAsia="zh-CN"/>
              </w:rPr>
            </w:pPr>
            <w:r>
              <w:rPr>
                <w:rFonts w:ascii="Times New Roman" w:hAnsi="Times New Roman" w:eastAsia="宋体"/>
                <w:position w:val="-18"/>
                <w:sz w:val="24"/>
                <w:szCs w:val="24"/>
                <w:lang w:eastAsia="zh-CN"/>
              </w:rPr>
              <w:object>
                <v:shape id="_x0000_i1025" o:spt="75" type="#_x0000_t75" style="height:24.2pt;width:77.9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tc>
        <w:tc>
          <w:tcPr>
            <w:tcW w:w="435" w:type="dxa"/>
            <w:vAlign w:val="center"/>
          </w:tcPr>
          <w:p w14:paraId="1FA98127">
            <w:pPr>
              <w:pStyle w:val="27"/>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71500E2E">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 note:</w:t>
      </w:r>
    </w:p>
    <w:p w14:paraId="273CE6D6">
      <w:pPr>
        <w:numPr>
          <w:ilvl w:val="0"/>
          <w:numId w:val="3"/>
        </w:numPr>
        <w:adjustRightInd w:val="0"/>
        <w:snapToGrid w:val="0"/>
        <w:spacing w:after="312" w:afterLines="10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p w14:paraId="66705769">
      <w:pPr>
        <w:widowControl/>
        <w:adjustRightInd w:val="0"/>
        <w:snapToGrid w:val="0"/>
        <w:spacing w:line="360" w:lineRule="auto"/>
        <w:jc w:val="left"/>
        <w:rPr>
          <w:rFonts w:ascii="Times New Roman" w:hAnsi="Times New Roman" w:eastAsia="宋体" w:cs="Times New Roman"/>
          <w:b/>
          <w:bCs/>
          <w:kern w:val="0"/>
          <w:sz w:val="24"/>
        </w:rPr>
      </w:pPr>
    </w:p>
    <w:p w14:paraId="7ED655C5">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24"/>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7557F4C7">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7FA565B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073C2721">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eastAsia="宋体" w:cs="Times New Roman"/>
                <w:b/>
                <w:i w:val="0"/>
                <w:sz w:val="24"/>
                <w:szCs w:val="24"/>
                <w:lang w:val="de-DE" w:eastAsia="zh-CN"/>
              </w:rPr>
            </w:pPr>
            <w:r>
              <w:rPr>
                <w:rFonts w:ascii="Times New Roman" w:hAnsi="Times New Roman" w:eastAsia="宋体" w:cs="Times New Roman"/>
                <w:b/>
                <w:i w:val="0"/>
                <w:sz w:val="24"/>
                <w:szCs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29B5C407">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b/>
                <w:i w:val="0"/>
                <w:sz w:val="24"/>
                <w:szCs w:val="24"/>
                <w:lang w:val="de-DE"/>
              </w:rPr>
            </w:pPr>
            <w:r>
              <w:rPr>
                <w:rFonts w:ascii="Times New Roman" w:hAnsi="Times New Roman" w:cs="Times New Roman" w:eastAsiaTheme="minorEastAsia"/>
                <w:b/>
                <w:i/>
                <w:iCs/>
                <w:sz w:val="24"/>
                <w:szCs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3D2E0C5F">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2A9D6B75">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74304443">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7AB7B998">
            <w:pPr>
              <w:pStyle w:val="23"/>
              <w:wordWrap/>
              <w:spacing w:beforeLines="0" w:beforeAutospacing="0" w:afterLines="0" w:afterAutospacing="0" w:line="360" w:lineRule="auto"/>
              <w:ind w:left="0" w:leftChars="0" w:right="0" w:rightChars="0" w:firstLine="0" w:firstLineChars="0"/>
              <w:contextualSpacing w:val="0"/>
              <w:jc w:val="left"/>
              <w:outlineLvl w:val="9"/>
              <w:rPr>
                <w:rFonts w:ascii="Times New Roman" w:hAnsi="Times New Roman" w:cs="Times New Roman" w:eastAsiaTheme="minorEastAsia"/>
                <w:b/>
                <w:i w:val="0"/>
                <w:sz w:val="24"/>
                <w:szCs w:val="24"/>
                <w:lang w:val="de-DE" w:eastAsia="zh-CN"/>
              </w:rPr>
            </w:pPr>
            <w:r>
              <w:rPr>
                <w:rFonts w:ascii="Times New Roman" w:hAnsi="Times New Roman" w:cs="Times New Roman" w:eastAsiaTheme="minorEastAsia"/>
                <w:b/>
                <w:i w:val="0"/>
                <w:sz w:val="24"/>
                <w:szCs w:val="24"/>
                <w:lang w:val="de-DE" w:eastAsia="zh-CN"/>
              </w:rPr>
              <w:t>2-year (3-year) OS (%)</w:t>
            </w:r>
          </w:p>
        </w:tc>
      </w:tr>
      <w:tr w14:paraId="5E08820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4A565A2C">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Our current study</w:t>
            </w:r>
          </w:p>
        </w:tc>
        <w:tc>
          <w:tcPr>
            <w:tcW w:w="921" w:type="dxa"/>
            <w:vAlign w:val="center"/>
          </w:tcPr>
          <w:p w14:paraId="6DCE28C4">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CVP</w:t>
            </w:r>
          </w:p>
        </w:tc>
        <w:tc>
          <w:tcPr>
            <w:tcW w:w="786" w:type="dxa"/>
            <w:vAlign w:val="center"/>
          </w:tcPr>
          <w:p w14:paraId="18FEDECB">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251</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67</w:t>
            </w:r>
          </w:p>
        </w:tc>
        <w:tc>
          <w:tcPr>
            <w:tcW w:w="903" w:type="dxa"/>
            <w:vAlign w:val="center"/>
          </w:tcPr>
          <w:p w14:paraId="04B5C154">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17-82</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45-87</w:t>
            </w:r>
          </w:p>
        </w:tc>
        <w:tc>
          <w:tcPr>
            <w:tcW w:w="948" w:type="dxa"/>
            <w:vAlign w:val="center"/>
          </w:tcPr>
          <w:p w14:paraId="4BC6741A">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69.8</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29.9</w:t>
            </w:r>
            <w:r>
              <w:rPr>
                <w:rFonts w:ascii="Times New Roman" w:hAnsi="Times New Roman" w:cs="Times New Roman" w:eastAsiaTheme="minorEastAsia"/>
                <w:sz w:val="24"/>
                <w:szCs w:val="24"/>
                <w:vertAlign w:val="superscript"/>
                <w:lang w:val="de-DE" w:eastAsia="zh-CN"/>
              </w:rPr>
              <w:t>*</w:t>
            </w:r>
          </w:p>
        </w:tc>
        <w:tc>
          <w:tcPr>
            <w:tcW w:w="1826" w:type="dxa"/>
            <w:vAlign w:val="center"/>
          </w:tcPr>
          <w:p w14:paraId="1760F951">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55.3 (46.0)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18.0 (12.0)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7E49532B">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58.0 (52.0)</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25.0 (19.0)</w:t>
            </w:r>
            <w:r>
              <w:rPr>
                <w:rFonts w:ascii="Times New Roman" w:hAnsi="Times New Roman" w:cs="Times New Roman" w:eastAsiaTheme="minorEastAsia"/>
                <w:sz w:val="24"/>
                <w:szCs w:val="24"/>
                <w:vertAlign w:val="superscript"/>
                <w:lang w:val="de-DE" w:eastAsia="zh-CN"/>
              </w:rPr>
              <w:t>*</w:t>
            </w:r>
          </w:p>
        </w:tc>
      </w:tr>
      <w:tr w14:paraId="5D7EB3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0771CFB8">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 xml:space="preserve">Khaled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[1]</w:t>
            </w:r>
          </w:p>
        </w:tc>
        <w:tc>
          <w:tcPr>
            <w:tcW w:w="921" w:type="dxa"/>
            <w:vAlign w:val="center"/>
          </w:tcPr>
          <w:p w14:paraId="343A72A7">
            <w:pPr>
              <w:pStyle w:val="23"/>
              <w:spacing w:line="360" w:lineRule="auto"/>
              <w:jc w:val="left"/>
              <w:rPr>
                <w:rFonts w:ascii="Times New Roman" w:hAnsi="Times New Roman" w:cs="Times New Roman"/>
                <w:sz w:val="24"/>
                <w:szCs w:val="24"/>
                <w:lang w:val="de-DE"/>
              </w:rPr>
            </w:pPr>
            <w:r>
              <w:rPr>
                <w:rFonts w:ascii="Times New Roman" w:hAnsi="Times New Roman" w:cs="Times New Roman" w:eastAsiaTheme="minorEastAsia"/>
                <w:sz w:val="24"/>
                <w:szCs w:val="24"/>
                <w:lang w:val="de-DE" w:eastAsia="zh-CN"/>
              </w:rPr>
              <w:t>CHOP</w:t>
            </w:r>
          </w:p>
        </w:tc>
        <w:tc>
          <w:tcPr>
            <w:tcW w:w="786" w:type="dxa"/>
            <w:vAlign w:val="center"/>
          </w:tcPr>
          <w:p w14:paraId="414D3BF9">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40</w:t>
            </w:r>
          </w:p>
        </w:tc>
        <w:tc>
          <w:tcPr>
            <w:tcW w:w="903" w:type="dxa"/>
            <w:vAlign w:val="center"/>
          </w:tcPr>
          <w:p w14:paraId="4B0287FD">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19-75</w:t>
            </w:r>
          </w:p>
        </w:tc>
        <w:tc>
          <w:tcPr>
            <w:tcW w:w="948" w:type="dxa"/>
            <w:vAlign w:val="center"/>
          </w:tcPr>
          <w:p w14:paraId="3B27C828">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67</w:t>
            </w:r>
          </w:p>
        </w:tc>
        <w:tc>
          <w:tcPr>
            <w:tcW w:w="1826" w:type="dxa"/>
            <w:vAlign w:val="center"/>
          </w:tcPr>
          <w:p w14:paraId="003678C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54 (54)</w:t>
            </w:r>
          </w:p>
        </w:tc>
        <w:tc>
          <w:tcPr>
            <w:tcW w:w="1437" w:type="dxa"/>
            <w:vAlign w:val="center"/>
          </w:tcPr>
          <w:p w14:paraId="44C53B3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82 (71)</w:t>
            </w:r>
          </w:p>
        </w:tc>
      </w:tr>
      <w:tr w14:paraId="24C57229">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60B95F5C">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cs="Times New Roman" w:eastAsiaTheme="minorEastAsia"/>
                <w:sz w:val="24"/>
                <w:szCs w:val="24"/>
                <w:lang w:val="de-DE" w:eastAsia="zh-CN"/>
              </w:rPr>
              <w:t xml:space="preserve">Burton </w:t>
            </w:r>
            <w:r>
              <w:rPr>
                <w:rFonts w:ascii="Times New Roman" w:hAnsi="Times New Roman" w:cs="Times New Roman" w:eastAsiaTheme="minorEastAsia"/>
                <w:i/>
                <w:iCs/>
                <w:sz w:val="24"/>
                <w:szCs w:val="24"/>
                <w:lang w:val="de-DE" w:eastAsia="zh-CN"/>
              </w:rPr>
              <w:t>et al.</w:t>
            </w:r>
            <w:r>
              <w:rPr>
                <w:rFonts w:ascii="Times New Roman" w:hAnsi="Times New Roman" w:cs="Times New Roman" w:eastAsiaTheme="minorEastAsia"/>
                <w:sz w:val="24"/>
                <w:szCs w:val="24"/>
                <w:vertAlign w:val="superscript"/>
                <w:lang w:val="de-DE" w:eastAsia="zh-CN"/>
              </w:rPr>
              <w:t>[2]</w:t>
            </w:r>
          </w:p>
        </w:tc>
        <w:tc>
          <w:tcPr>
            <w:tcW w:w="921" w:type="dxa"/>
            <w:vAlign w:val="center"/>
          </w:tcPr>
          <w:p w14:paraId="428C4428">
            <w:pPr>
              <w:pStyle w:val="23"/>
              <w:spacing w:line="360" w:lineRule="auto"/>
              <w:jc w:val="left"/>
              <w:rPr>
                <w:rFonts w:ascii="Times New Roman" w:hAnsi="Times New Roman" w:cs="Times New Roman" w:eastAsiaTheme="minorEastAsia"/>
                <w:sz w:val="24"/>
                <w:szCs w:val="24"/>
                <w:lang w:val="de-DE" w:eastAsia="zh-CN"/>
              </w:rPr>
            </w:pPr>
            <w:r>
              <w:rPr>
                <w:rFonts w:ascii="Times New Roman" w:hAnsi="Times New Roman" w:eastAsia="宋体" w:cs="Times New Roman"/>
                <w:sz w:val="24"/>
                <w:szCs w:val="24"/>
                <w:lang w:val="de-DE" w:eastAsia="zh-CN"/>
              </w:rPr>
              <w:t>CHOP</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CIOP</w:t>
            </w:r>
          </w:p>
        </w:tc>
        <w:tc>
          <w:tcPr>
            <w:tcW w:w="786" w:type="dxa"/>
            <w:vAlign w:val="center"/>
          </w:tcPr>
          <w:p w14:paraId="1A1F966A">
            <w:pPr>
              <w:pStyle w:val="23"/>
              <w:spacing w:line="360" w:lineRule="auto"/>
              <w:jc w:val="left"/>
              <w:rPr>
                <w:rFonts w:ascii="Times New Roman" w:hAnsi="Times New Roman" w:eastAsia="宋体" w:cs="Times New Roman"/>
                <w:sz w:val="24"/>
                <w:szCs w:val="24"/>
                <w:lang w:val="de-DE"/>
              </w:rPr>
            </w:pPr>
            <w:r>
              <w:rPr>
                <w:rFonts w:ascii="Times New Roman" w:hAnsi="Times New Roman" w:cs="Times New Roman" w:eastAsiaTheme="minorEastAsia"/>
                <w:sz w:val="24"/>
                <w:szCs w:val="24"/>
                <w:lang w:val="de-DE" w:eastAsia="zh-CN"/>
              </w:rPr>
              <w:t>105</w:t>
            </w:r>
            <w:r>
              <w:rPr>
                <w:rFonts w:ascii="Times New Roman" w:hAnsi="Times New Roman" w:cs="Times New Roman" w:eastAsiaTheme="minorEastAsia"/>
                <w:sz w:val="24"/>
                <w:szCs w:val="24"/>
                <w:lang w:val="de-DE" w:eastAsia="zh-CN"/>
              </w:rPr>
              <w:br w:type="textWrapping"/>
            </w:r>
            <w:r>
              <w:rPr>
                <w:rFonts w:ascii="Times New Roman" w:hAnsi="Times New Roman" w:cs="Times New Roman" w:eastAsiaTheme="minorEastAsia"/>
                <w:sz w:val="24"/>
                <w:szCs w:val="24"/>
                <w:lang w:val="de-DE" w:eastAsia="zh-CN"/>
              </w:rPr>
              <w:t>106</w:t>
            </w:r>
          </w:p>
        </w:tc>
        <w:tc>
          <w:tcPr>
            <w:tcW w:w="903" w:type="dxa"/>
            <w:vAlign w:val="center"/>
          </w:tcPr>
          <w:p w14:paraId="48DA18DB">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22-66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25-67</w:t>
            </w:r>
          </w:p>
        </w:tc>
        <w:tc>
          <w:tcPr>
            <w:tcW w:w="948" w:type="dxa"/>
            <w:vAlign w:val="center"/>
          </w:tcPr>
          <w:p w14:paraId="71F853CF">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70</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52</w:t>
            </w:r>
          </w:p>
        </w:tc>
        <w:tc>
          <w:tcPr>
            <w:tcW w:w="1826" w:type="dxa"/>
            <w:vAlign w:val="center"/>
          </w:tcPr>
          <w:p w14:paraId="5EB42CA0">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PFS: 56</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PFS: 40</w:t>
            </w:r>
            <w:r>
              <w:rPr>
                <w:rFonts w:ascii="Times New Roman" w:hAnsi="Times New Roman" w:cs="Times New Roman" w:eastAsiaTheme="minorEastAsia"/>
                <w:sz w:val="24"/>
                <w:szCs w:val="24"/>
                <w:vertAlign w:val="superscript"/>
                <w:lang w:val="de-DE" w:eastAsia="zh-CN"/>
              </w:rPr>
              <w:t>*</w:t>
            </w:r>
          </w:p>
        </w:tc>
        <w:tc>
          <w:tcPr>
            <w:tcW w:w="1437" w:type="dxa"/>
            <w:vAlign w:val="center"/>
          </w:tcPr>
          <w:p w14:paraId="4120DCDA">
            <w:pPr>
              <w:pStyle w:val="23"/>
              <w:spacing w:line="360" w:lineRule="auto"/>
              <w:jc w:val="left"/>
              <w:rPr>
                <w:rFonts w:ascii="Times New Roman" w:hAnsi="Times New Roman" w:eastAsia="宋体" w:cs="Times New Roman"/>
                <w:sz w:val="24"/>
                <w:szCs w:val="24"/>
                <w:lang w:val="de-DE" w:eastAsia="zh-CN"/>
              </w:rPr>
            </w:pPr>
            <w:r>
              <w:rPr>
                <w:rFonts w:ascii="Times New Roman" w:hAnsi="Times New Roman" w:eastAsia="宋体" w:cs="Times New Roman"/>
                <w:sz w:val="24"/>
                <w:szCs w:val="24"/>
                <w:lang w:val="de-DE" w:eastAsia="zh-CN"/>
              </w:rPr>
              <w:t>4-year OS: 65</w:t>
            </w:r>
            <w:r>
              <w:rPr>
                <w:rFonts w:ascii="Times New Roman" w:hAnsi="Times New Roman" w:eastAsia="宋体" w:cs="Times New Roman"/>
                <w:sz w:val="24"/>
                <w:szCs w:val="24"/>
                <w:lang w:val="de-DE" w:eastAsia="zh-CN"/>
              </w:rPr>
              <w:br w:type="textWrapping"/>
            </w:r>
            <w:r>
              <w:rPr>
                <w:rFonts w:ascii="Times New Roman" w:hAnsi="Times New Roman" w:eastAsia="宋体" w:cs="Times New Roman"/>
                <w:sz w:val="24"/>
                <w:szCs w:val="24"/>
                <w:lang w:val="de-DE" w:eastAsia="zh-CN"/>
              </w:rPr>
              <w:t>4-year OS: 56</w:t>
            </w:r>
            <w:r>
              <w:rPr>
                <w:rFonts w:ascii="Times New Roman" w:hAnsi="Times New Roman" w:cs="Times New Roman" w:eastAsiaTheme="minorEastAsia"/>
                <w:sz w:val="24"/>
                <w:szCs w:val="24"/>
                <w:vertAlign w:val="superscript"/>
                <w:lang w:val="de-DE" w:eastAsia="zh-CN"/>
              </w:rPr>
              <w:t>#</w:t>
            </w:r>
          </w:p>
        </w:tc>
      </w:tr>
    </w:tbl>
    <w:p w14:paraId="45B95600">
      <w:pPr>
        <w:widowControl/>
        <w:adjustRightInd w:val="0"/>
        <w:snapToGrid w:val="0"/>
        <w:spacing w:line="360" w:lineRule="auto"/>
        <w:jc w:val="left"/>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7225264C">
      <w:pPr>
        <w:adjustRightInd w:val="0"/>
        <w:snapToGrid w:val="0"/>
        <w:spacing w:after="156" w:afterLines="50"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163B2BD2">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cited in numeric order and placed after the paragraph where it is first cited;</w:t>
      </w:r>
    </w:p>
    <w:p w14:paraId="770CD4A7">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424701CE">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391D0E7C">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2AC16BF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5956953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69A6BC83">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3C9AD883">
      <w:pPr>
        <w:adjustRightInd w:val="0"/>
        <w:snapToGrid w:val="0"/>
        <w:spacing w:line="360" w:lineRule="auto"/>
        <w:jc w:val="left"/>
        <w:rPr>
          <w:rFonts w:ascii="Times New Roman" w:hAnsi="Times New Roman" w:eastAsia="Times New Roman" w:cs="Times New Roman"/>
          <w:b/>
          <w:bCs/>
          <w:iCs/>
          <w:color w:val="190F13"/>
          <w:sz w:val="24"/>
        </w:rPr>
      </w:pPr>
    </w:p>
    <w:p w14:paraId="1B70FB26">
      <w:pPr>
        <w:adjustRightInd w:val="0"/>
        <w:snapToGrid w:val="0"/>
        <w:spacing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585FA750">
      <w:pPr>
        <w:widowControl/>
        <w:adjustRightInd w:val="0"/>
        <w:snapToGrid w:val="0"/>
        <w:spacing w:line="360" w:lineRule="auto"/>
        <w:jc w:val="left"/>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68A27EFA">
      <w:pPr>
        <w:pStyle w:val="8"/>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3CEE31A2">
      <w:pPr>
        <w:widowControl/>
        <w:adjustRightInd w:val="0"/>
        <w:snapToGrid w:val="0"/>
        <w:spacing w:line="360" w:lineRule="auto"/>
        <w:jc w:val="left"/>
        <w:rPr>
          <w:rFonts w:ascii="Times New Roman" w:hAnsi="Times New Roman" w:eastAsia="宋体" w:cs="Times New Roman"/>
          <w:b/>
          <w:bCs/>
          <w:iCs/>
          <w:color w:val="000000"/>
          <w:kern w:val="0"/>
          <w:sz w:val="24"/>
        </w:rPr>
      </w:pPr>
    </w:p>
    <w:p w14:paraId="18F2F483">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B9B0534">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45237DE6">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7DA1AA81">
      <w:pPr>
        <w:widowControl/>
        <w:adjustRightInd w:val="0"/>
        <w:snapToGrid w:val="0"/>
        <w:spacing w:line="360" w:lineRule="auto"/>
        <w:jc w:val="left"/>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3E1721C8">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1877C682">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46071C54">
      <w:pPr>
        <w:widowControl/>
        <w:adjustRightInd w:val="0"/>
        <w:snapToGrid w:val="0"/>
        <w:spacing w:line="360" w:lineRule="auto"/>
        <w:jc w:val="left"/>
        <w:rPr>
          <w:rFonts w:ascii="Times New Roman" w:hAnsi="Times New Roman" w:eastAsia="宋体" w:cs="Times New Roman"/>
          <w:kern w:val="0"/>
          <w:sz w:val="24"/>
        </w:rPr>
      </w:pPr>
      <w:bookmarkStart w:id="5" w:name="_Hlk63414153"/>
    </w:p>
    <w:bookmarkEnd w:id="5"/>
    <w:p w14:paraId="19D697B6">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5886E8BF">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A9BDA1A">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580AF4CE">
      <w:pPr>
        <w:widowControl/>
        <w:adjustRightInd w:val="0"/>
        <w:snapToGrid w:val="0"/>
        <w:spacing w:line="360" w:lineRule="auto"/>
        <w:jc w:val="left"/>
        <w:rPr>
          <w:rFonts w:ascii="Times New Roman" w:hAnsi="Times New Roman" w:eastAsia="宋体" w:cs="Times New Roman"/>
          <w:b/>
          <w:bCs/>
          <w:iCs/>
          <w:color w:val="000000"/>
          <w:kern w:val="0"/>
          <w:sz w:val="24"/>
        </w:rPr>
      </w:pPr>
    </w:p>
    <w:p w14:paraId="375E691D">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3BF3550D">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0112B38F">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457F34A3">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3C133A31">
      <w:pPr>
        <w:widowControl/>
        <w:adjustRightInd w:val="0"/>
        <w:snapToGrid w:val="0"/>
        <w:spacing w:line="360" w:lineRule="auto"/>
        <w:jc w:val="left"/>
        <w:rPr>
          <w:rFonts w:ascii="Times New Roman" w:hAnsi="Times New Roman" w:eastAsia="宋体" w:cs="Times New Roman"/>
          <w:kern w:val="0"/>
          <w:sz w:val="24"/>
        </w:rPr>
      </w:pPr>
      <w:r>
        <w:rPr>
          <w:rFonts w:ascii="Times New Roman" w:hAnsi="Times New Roman" w:cs="Times New Roman"/>
          <w:iCs/>
          <w:sz w:val="24"/>
        </w:rPr>
        <w:t>None.</w:t>
      </w:r>
    </w:p>
    <w:p w14:paraId="48AC3B19">
      <w:pPr>
        <w:widowControl/>
        <w:adjustRightInd w:val="0"/>
        <w:snapToGrid w:val="0"/>
        <w:spacing w:line="360" w:lineRule="auto"/>
        <w:jc w:val="left"/>
        <w:rPr>
          <w:rFonts w:ascii="Times New Roman" w:hAnsi="Times New Roman" w:eastAsia="宋体" w:cs="Times New Roman"/>
          <w:b/>
          <w:bCs/>
          <w:iCs/>
          <w:kern w:val="0"/>
          <w:sz w:val="24"/>
        </w:rPr>
      </w:pPr>
    </w:p>
    <w:p w14:paraId="12640AFF">
      <w:pPr>
        <w:widowControl/>
        <w:adjustRightInd w:val="0"/>
        <w:snapToGrid w:val="0"/>
        <w:spacing w:line="360" w:lineRule="auto"/>
        <w:jc w:val="left"/>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2306951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E92F6B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770E9B8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1"/>
      <w:bookmarkStart w:id="7" w:name="OLE_LINK10"/>
      <w:r>
        <w:rPr>
          <w:rFonts w:ascii="Times New Roman" w:hAnsi="Times New Roman" w:cs="Times New Roman"/>
          <w:sz w:val="24"/>
        </w:rPr>
        <w:t>”</w:t>
      </w:r>
      <w:bookmarkEnd w:id="6"/>
      <w:bookmarkEnd w:id="7"/>
      <w:r>
        <w:rPr>
          <w:rFonts w:ascii="Times New Roman" w:hAnsi="Times New Roman" w:cs="Times New Roman"/>
          <w:sz w:val="24"/>
        </w:rPr>
        <w:t xml:space="preserve">. </w:t>
      </w:r>
    </w:p>
    <w:p w14:paraId="06713881">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of </w:t>
      </w:r>
      <w:r>
        <w:rPr>
          <w:rFonts w:hint="eastAsia" w:ascii="Times New Roman" w:hAnsi="Times New Roman" w:cs="Times New Roman"/>
          <w:i/>
          <w:iCs/>
          <w:sz w:val="24"/>
          <w:lang w:val="en-US" w:eastAsia="zh-CN"/>
        </w:rPr>
        <w:t>Greenverse Science</w:t>
      </w:r>
      <w:r>
        <w:rPr>
          <w:rFonts w:ascii="Times New Roman" w:hAnsi="Times New Roman" w:cs="Times New Roman"/>
          <w:sz w:val="24"/>
        </w:rPr>
        <w:t xml:space="preserve"> for a full explanation.</w:t>
      </w:r>
    </w:p>
    <w:p w14:paraId="409151A7">
      <w:pPr>
        <w:widowControl/>
        <w:adjustRightInd w:val="0"/>
        <w:snapToGrid w:val="0"/>
        <w:spacing w:line="360" w:lineRule="auto"/>
        <w:jc w:val="left"/>
        <w:rPr>
          <w:rFonts w:ascii="Times New Roman" w:hAnsi="Times New Roman" w:eastAsia="宋体" w:cs="Times New Roman"/>
          <w:b/>
          <w:bCs/>
          <w:iCs/>
          <w:color w:val="000000"/>
          <w:kern w:val="0"/>
          <w:sz w:val="24"/>
        </w:rPr>
      </w:pPr>
    </w:p>
    <w:p w14:paraId="21F654A1">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0219599E">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r>
        <w:fldChar w:fldCharType="begin"/>
      </w:r>
      <w:r>
        <w:instrText xml:space="preserve"> HYPERLINK "https://www.wma.net/policies-post/wma-declaration-of-helsinki-ethical-principles-for-medical-research-involving-human-subjects/" </w:instrText>
      </w:r>
      <w:r>
        <w:fldChar w:fldCharType="separate"/>
      </w:r>
      <w:r>
        <w:rPr>
          <w:rStyle w:val="15"/>
          <w:rFonts w:ascii="Times New Roman" w:hAnsi="Times New Roman" w:cs="Times New Roman"/>
          <w:b/>
          <w:bCs/>
          <w:sz w:val="24"/>
        </w:rPr>
        <w:t>Declaration of Helsinki</w:t>
      </w:r>
      <w:r>
        <w:rPr>
          <w:rStyle w:val="15"/>
          <w:rFonts w:ascii="Times New Roman" w:hAnsi="Times New Roman" w:cs="Times New Roman"/>
          <w:b/>
          <w:bCs/>
          <w:sz w:val="24"/>
        </w:rPr>
        <w:fldChar w:fldCharType="end"/>
      </w:r>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218FAD8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More information is available at </w:t>
      </w:r>
      <w:r>
        <w:rPr>
          <w:rFonts w:ascii="Times New Roman" w:hAnsi="Times New Roman" w:cs="Times New Roman"/>
          <w:b/>
          <w:bCs/>
          <w:color w:val="auto"/>
          <w:sz w:val="24"/>
          <w:u w:val="none"/>
        </w:rPr>
        <w:fldChar w:fldCharType="begin"/>
      </w:r>
      <w:r>
        <w:rPr>
          <w:rFonts w:ascii="Times New Roman" w:hAnsi="Times New Roman" w:cs="Times New Roman"/>
          <w:b/>
          <w:bCs/>
          <w:color w:val="auto"/>
          <w:sz w:val="24"/>
          <w:u w:val="none"/>
        </w:rPr>
        <w:instrText xml:space="preserve"> HYPERLINK "https://greenversesciencejournal.com/pages/view/editorial_policies" </w:instrText>
      </w:r>
      <w:r>
        <w:rPr>
          <w:rFonts w:ascii="Times New Roman" w:hAnsi="Times New Roman" w:cs="Times New Roman"/>
          <w:b/>
          <w:bCs/>
          <w:color w:val="auto"/>
          <w:sz w:val="24"/>
          <w:u w:val="none"/>
        </w:rPr>
        <w:fldChar w:fldCharType="separate"/>
      </w:r>
      <w:r>
        <w:rPr>
          <w:rStyle w:val="15"/>
          <w:rFonts w:ascii="Times New Roman" w:hAnsi="Times New Roman" w:cs="Times New Roman"/>
          <w:b/>
          <w:bCs/>
          <w:sz w:val="24"/>
        </w:rPr>
        <w:t>Editorial Policies</w:t>
      </w:r>
      <w:r>
        <w:rPr>
          <w:rFonts w:ascii="Times New Roman" w:hAnsi="Times New Roman" w:cs="Times New Roman"/>
          <w:b/>
          <w:bCs/>
          <w:color w:val="auto"/>
          <w:sz w:val="24"/>
          <w:u w:val="none"/>
        </w:rPr>
        <w:fldChar w:fldCharType="end"/>
      </w:r>
      <w:r>
        <w:rPr>
          <w:rFonts w:ascii="Times New Roman" w:hAnsi="Times New Roman" w:cs="Times New Roman"/>
          <w:sz w:val="24"/>
        </w:rPr>
        <w:t xml:space="preserve">. </w:t>
      </w:r>
    </w:p>
    <w:p w14:paraId="20021268">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10" w:name="OLE_LINK16"/>
      <w:bookmarkStart w:id="11" w:name="OLE_LINK17"/>
      <w:r>
        <w:rPr>
          <w:rFonts w:ascii="Times New Roman" w:hAnsi="Times New Roman" w:cs="Times New Roman"/>
          <w:sz w:val="24"/>
        </w:rPr>
        <w:t>“</w:t>
      </w:r>
      <w:bookmarkEnd w:id="10"/>
      <w:bookmarkEnd w:id="11"/>
      <w:r>
        <w:rPr>
          <w:rFonts w:ascii="Times New Roman" w:hAnsi="Times New Roman" w:cs="Times New Roman"/>
          <w:sz w:val="24"/>
        </w:rPr>
        <w:t>Not applicable.” in this section.</w:t>
      </w:r>
    </w:p>
    <w:p w14:paraId="0A88E6E4">
      <w:pPr>
        <w:widowControl/>
        <w:adjustRightInd w:val="0"/>
        <w:snapToGrid w:val="0"/>
        <w:spacing w:line="360" w:lineRule="auto"/>
        <w:jc w:val="left"/>
        <w:rPr>
          <w:rFonts w:ascii="Times New Roman" w:hAnsi="Times New Roman" w:eastAsia="宋体" w:cs="Times New Roman"/>
          <w:b/>
          <w:bCs/>
          <w:iCs/>
          <w:color w:val="000000"/>
          <w:kern w:val="0"/>
          <w:sz w:val="24"/>
        </w:rPr>
      </w:pPr>
    </w:p>
    <w:p w14:paraId="410E7AC4">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6388850C">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07650105">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48E4C042">
      <w:pPr>
        <w:widowControl/>
        <w:adjustRightInd w:val="0"/>
        <w:snapToGrid w:val="0"/>
        <w:spacing w:line="360" w:lineRule="auto"/>
        <w:jc w:val="left"/>
        <w:rPr>
          <w:rFonts w:ascii="Times New Roman" w:hAnsi="Times New Roman" w:eastAsia="宋体" w:cs="Times New Roman"/>
          <w:b/>
          <w:bCs/>
          <w:iCs/>
          <w:color w:val="000000"/>
          <w:kern w:val="0"/>
          <w:sz w:val="24"/>
        </w:rPr>
      </w:pPr>
    </w:p>
    <w:p w14:paraId="0AB07A99">
      <w:pPr>
        <w:widowControl/>
        <w:adjustRightInd w:val="0"/>
        <w:snapToGrid w:val="0"/>
        <w:spacing w:line="360" w:lineRule="auto"/>
        <w:jc w:val="left"/>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2F5BF229">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rPr>
        <w:t>5</w:t>
      </w:r>
      <w:r>
        <w:rPr>
          <w:rFonts w:ascii="Times New Roman" w:hAnsi="Times New Roman" w:eastAsia="宋体" w:cs="Times New Roman"/>
          <w:color w:val="000000"/>
          <w:kern w:val="0"/>
          <w:sz w:val="24"/>
        </w:rPr>
        <w:t>.</w:t>
      </w:r>
    </w:p>
    <w:p w14:paraId="7565D9AC">
      <w:pPr>
        <w:adjustRightInd w:val="0"/>
        <w:snapToGrid w:val="0"/>
        <w:spacing w:after="156" w:afterLines="50" w:line="360" w:lineRule="auto"/>
        <w:jc w:val="left"/>
        <w:rPr>
          <w:rFonts w:ascii="Times New Roman" w:hAnsi="Times New Roman" w:eastAsia="Times New Roman" w:cs="Times New Roman"/>
          <w:b/>
          <w:bCs/>
          <w:iCs/>
          <w:color w:val="190F13"/>
          <w:sz w:val="24"/>
        </w:rPr>
      </w:pPr>
    </w:p>
    <w:p w14:paraId="5F5C7FF6">
      <w:pPr>
        <w:adjustRightInd w:val="0"/>
        <w:snapToGrid w:val="0"/>
        <w:spacing w:after="156" w:afterLines="50" w:line="360" w:lineRule="auto"/>
        <w:jc w:val="left"/>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bookmarkEnd w:id="4"/>
    <w:p w14:paraId="7AA5F088">
      <w:pPr>
        <w:adjustRightInd w:val="0"/>
        <w:snapToGrid w:val="0"/>
        <w:spacing w:after="156" w:afterLines="50" w:line="360" w:lineRule="auto"/>
        <w:jc w:val="left"/>
        <w:rPr>
          <w:rFonts w:ascii="Times New Roman" w:hAnsi="Times New Roman" w:cs="Times New Roman"/>
          <w:sz w:val="24"/>
        </w:rPr>
      </w:pPr>
      <w:r>
        <w:rPr>
          <w:rFonts w:ascii="Times New Roman" w:hAnsi="Times New Roman" w:cs="Times New Roman"/>
          <w:sz w:val="24"/>
        </w:rPr>
        <w:t>Authors should cite references in sequence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w:t>
      </w:r>
    </w:p>
    <w:p w14:paraId="4B098E63">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48A844E8">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7A68430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0CE17AEE">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5"/>
          <w:rFonts w:ascii="Times New Roman" w:hAnsi="Times New Roman" w:cs="Times New Roman"/>
          <w:b/>
          <w:bCs/>
          <w:iCs/>
          <w:color w:val="808080" w:themeColor="background1" w:themeShade="80"/>
          <w:sz w:val="24"/>
        </w:rPr>
        <w:t>http://www2.bg.am.poznan.pl/czasopisma/medicus.php?lang=eng</w:t>
      </w:r>
      <w:r>
        <w:rPr>
          <w:rStyle w:val="15"/>
          <w:rFonts w:ascii="Times New Roman" w:hAnsi="Times New Roman" w:cs="Times New Roman"/>
          <w:b/>
          <w:bCs/>
          <w:iCs/>
          <w:color w:val="808080" w:themeColor="background1" w:themeShade="80"/>
          <w:sz w:val="24"/>
        </w:rPr>
        <w:fldChar w:fldCharType="end"/>
      </w:r>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4135C644">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4703F552">
      <w:pPr>
        <w:rPr>
          <w:rFonts w:ascii="Times New Roman" w:hAnsi="Times New Roman" w:cs="Times New Roman"/>
          <w:b/>
          <w:bCs/>
          <w:sz w:val="24"/>
        </w:rPr>
      </w:pPr>
      <w:r>
        <w:rPr>
          <w:rFonts w:ascii="Times New Roman" w:hAnsi="Times New Roman" w:cs="Times New Roman"/>
          <w:b/>
          <w:bCs/>
          <w:sz w:val="24"/>
        </w:rPr>
        <w:t>Journal articles by individual authors</w:t>
      </w:r>
    </w:p>
    <w:p w14:paraId="7DE723BA">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275287B7">
      <w:pPr>
        <w:rPr>
          <w:rFonts w:ascii="Times New Roman" w:hAnsi="Times New Roman" w:cs="Times New Roman"/>
          <w:sz w:val="24"/>
        </w:rPr>
      </w:pPr>
    </w:p>
    <w:p w14:paraId="242D35BF">
      <w:pPr>
        <w:rPr>
          <w:rFonts w:ascii="Times New Roman" w:hAnsi="Times New Roman" w:cs="Times New Roman"/>
          <w:b/>
          <w:bCs/>
          <w:sz w:val="24"/>
        </w:rPr>
      </w:pPr>
      <w:r>
        <w:rPr>
          <w:rFonts w:ascii="Times New Roman" w:hAnsi="Times New Roman" w:cs="Times New Roman"/>
          <w:b/>
          <w:bCs/>
          <w:sz w:val="24"/>
        </w:rPr>
        <w:t>Organization as author</w:t>
      </w:r>
    </w:p>
    <w:p w14:paraId="7573B80D">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w:t>
      </w:r>
      <w:r>
        <w:rPr>
          <w:rFonts w:hint="eastAsia" w:ascii="Times New Roman" w:hAnsi="Times New Roman" w:cs="Times New Roman"/>
          <w:sz w:val="24"/>
        </w:rPr>
        <w:t xml:space="preserve"> </w:t>
      </w:r>
      <w:r>
        <w:rPr>
          <w:rFonts w:ascii="Times New Roman" w:hAnsi="Times New Roman" w:cs="Times New Roman"/>
          <w:i/>
          <w:iCs/>
          <w:sz w:val="24"/>
        </w:rPr>
        <w:t>Hypertension</w:t>
      </w:r>
      <w:r>
        <w:rPr>
          <w:rFonts w:hint="eastAsia" w:ascii="Times New Roman" w:hAnsi="Times New Roman" w:cs="Times New Roman"/>
          <w:sz w:val="24"/>
        </w:rPr>
        <w:t xml:space="preserve">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679-686. DOI: 10.1161/01.HYP.0000035706.28494.09</w:t>
      </w:r>
    </w:p>
    <w:p w14:paraId="7368B87D">
      <w:pPr>
        <w:rPr>
          <w:rFonts w:ascii="Times New Roman" w:hAnsi="Times New Roman" w:cs="Times New Roman"/>
          <w:sz w:val="24"/>
        </w:rPr>
      </w:pPr>
    </w:p>
    <w:p w14:paraId="137A97A9">
      <w:pPr>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6118F8CC">
      <w:pPr>
        <w:rPr>
          <w:rFonts w:ascii="Times New Roman" w:hAnsi="Times New Roman" w:cs="Times New Roman"/>
          <w:sz w:val="24"/>
        </w:rPr>
      </w:pPr>
      <w:r>
        <w:rPr>
          <w:rFonts w:ascii="Times New Roman" w:hAnsi="Times New Roman" w:cs="Times New Roman"/>
          <w:sz w:val="24"/>
        </w:rPr>
        <w:t>Vallancien, G.; Emberton, M.; Harving, N.; van Moorselaar,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160D921D">
      <w:pPr>
        <w:rPr>
          <w:rFonts w:ascii="Times New Roman" w:hAnsi="Times New Roman" w:cs="Times New Roman"/>
          <w:sz w:val="24"/>
        </w:rPr>
      </w:pPr>
    </w:p>
    <w:p w14:paraId="21AB1A82">
      <w:pPr>
        <w:rPr>
          <w:rFonts w:ascii="Times New Roman" w:hAnsi="Times New Roman" w:cs="Times New Roman"/>
          <w:b/>
          <w:bCs/>
          <w:sz w:val="24"/>
        </w:rPr>
      </w:pPr>
      <w:r>
        <w:rPr>
          <w:rFonts w:ascii="Times New Roman" w:hAnsi="Times New Roman" w:cs="Times New Roman"/>
          <w:b/>
          <w:bCs/>
          <w:sz w:val="24"/>
        </w:rPr>
        <w:t>Journal articles not in English</w:t>
      </w:r>
    </w:p>
    <w:p w14:paraId="3C24BB01">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Pediatr.</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6826DDAB">
      <w:pPr>
        <w:rPr>
          <w:rFonts w:ascii="Times New Roman" w:hAnsi="Times New Roman" w:cs="Times New Roman"/>
          <w:sz w:val="24"/>
        </w:rPr>
      </w:pPr>
    </w:p>
    <w:p w14:paraId="3612CDD3">
      <w:pPr>
        <w:rPr>
          <w:rFonts w:ascii="Times New Roman" w:hAnsi="Times New Roman" w:cs="Times New Roman"/>
          <w:b/>
          <w:bCs/>
          <w:sz w:val="24"/>
        </w:rPr>
      </w:pPr>
      <w:r>
        <w:rPr>
          <w:rFonts w:ascii="Times New Roman" w:hAnsi="Times New Roman" w:cs="Times New Roman"/>
          <w:b/>
          <w:bCs/>
          <w:sz w:val="24"/>
        </w:rPr>
        <w:t>Journal articles ahead of print</w:t>
      </w:r>
    </w:p>
    <w:p w14:paraId="0A6EF64A">
      <w:pPr>
        <w:jc w:val="left"/>
        <w:rPr>
          <w:rFonts w:ascii="Times New Roman" w:hAnsi="Times New Roman" w:cs="Times New Roman"/>
          <w:sz w:val="24"/>
        </w:rPr>
      </w:pPr>
      <w:r>
        <w:rPr>
          <w:rFonts w:ascii="Times New Roman" w:hAnsi="Times New Roman" w:cs="Times New Roman"/>
          <w:sz w:val="24"/>
        </w:rPr>
        <w:t xml:space="preserve">Odibo,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Epub ahead of print [DOI: 10.1111/1471-0528.15541]</w:t>
      </w:r>
    </w:p>
    <w:p w14:paraId="5DEB382B">
      <w:pPr>
        <w:rPr>
          <w:rFonts w:ascii="Times New Roman" w:hAnsi="Times New Roman" w:eastAsia="Roboto" w:cs="Times New Roman"/>
          <w:color w:val="000000"/>
          <w:sz w:val="24"/>
          <w:shd w:val="clear" w:color="auto" w:fill="FFFFFF"/>
        </w:rPr>
      </w:pPr>
    </w:p>
    <w:p w14:paraId="23D6A7CF">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w:t>
      </w:r>
    </w:p>
    <w:p w14:paraId="7CF07009">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Oxford University Press, 2015. DOI: 10.1093/acprof:oso/9780198738671.001.0001</w:t>
      </w:r>
    </w:p>
    <w:p w14:paraId="2F07002F">
      <w:pPr>
        <w:rPr>
          <w:rFonts w:ascii="Times New Roman" w:hAnsi="Times New Roman" w:eastAsia="Roboto" w:cs="Times New Roman"/>
          <w:color w:val="000000"/>
          <w:sz w:val="24"/>
          <w:shd w:val="clear" w:color="auto" w:fill="FFFFFF"/>
        </w:rPr>
      </w:pPr>
    </w:p>
    <w:p w14:paraId="3A9EC8BE">
      <w:pPr>
        <w:rPr>
          <w:rFonts w:ascii="Times New Roman" w:hAnsi="Times New Roman" w:eastAsia="宋体"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Book in print</w:t>
      </w:r>
      <w:r>
        <w:rPr>
          <w:rFonts w:ascii="Times New Roman" w:hAnsi="Times New Roman" w:eastAsia="宋体" w:cs="Times New Roman"/>
          <w:b/>
          <w:bCs/>
          <w:color w:val="000000"/>
          <w:sz w:val="24"/>
          <w:shd w:val="clear" w:color="auto" w:fill="FFFFFF"/>
        </w:rPr>
        <w:t xml:space="preserve"> </w:t>
      </w:r>
    </w:p>
    <w:p w14:paraId="7887E74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 xml:space="preserve">Frankel, F. </w:t>
      </w:r>
      <w:r>
        <w:rPr>
          <w:rFonts w:ascii="Times New Roman" w:hAnsi="Times New Roman" w:eastAsia="Roboto" w:cs="Times New Roman"/>
          <w:i/>
          <w:iCs/>
          <w:color w:val="000000"/>
          <w:sz w:val="24"/>
          <w:shd w:val="clear" w:color="auto" w:fill="FFFFFF"/>
        </w:rPr>
        <w:t>Picturing Science and Engineering</w:t>
      </w:r>
      <w:r>
        <w:rPr>
          <w:rFonts w:ascii="Times New Roman" w:hAnsi="Times New Roman" w:eastAsia="Roboto" w:cs="Times New Roman"/>
          <w:color w:val="000000"/>
          <w:sz w:val="24"/>
          <w:shd w:val="clear" w:color="auto" w:fill="FFFFFF"/>
        </w:rPr>
        <w:t>; MIT Press, 2018.</w:t>
      </w:r>
    </w:p>
    <w:p w14:paraId="10C183B7">
      <w:pPr>
        <w:rPr>
          <w:rFonts w:ascii="Times New Roman" w:hAnsi="Times New Roman" w:eastAsia="Roboto" w:cs="Times New Roman"/>
          <w:color w:val="000000"/>
          <w:sz w:val="24"/>
          <w:shd w:val="clear" w:color="auto" w:fill="FFFFFF"/>
        </w:rPr>
      </w:pPr>
    </w:p>
    <w:p w14:paraId="6AE6B801">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chapter</w:t>
      </w:r>
    </w:p>
    <w:p w14:paraId="302DE4DE">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Hammond, C. Crystal Symmetry. In </w:t>
      </w:r>
      <w:r>
        <w:rPr>
          <w:rFonts w:ascii="Times New Roman" w:hAnsi="Times New Roman" w:eastAsia="Roboto" w:cs="Times New Roman"/>
          <w:i/>
          <w:iCs/>
          <w:color w:val="000000"/>
          <w:sz w:val="24"/>
          <w:shd w:val="clear" w:color="auto" w:fill="FFFFFF"/>
        </w:rPr>
        <w:t>The Basics of Crystallography and Diffraction</w:t>
      </w:r>
      <w:r>
        <w:rPr>
          <w:rFonts w:ascii="Times New Roman" w:hAnsi="Times New Roman" w:eastAsia="Roboto" w:cs="Times New Roman"/>
          <w:color w:val="000000"/>
          <w:sz w:val="24"/>
          <w:shd w:val="clear" w:color="auto" w:fill="FFFFFF"/>
        </w:rPr>
        <w:t>, 4th ed.; International Union of Crystallography Texts on Crystallography, Vol. 21; Oxford University Press, 2015; pp 99−134. DOI: 10.1093/acprof:oso/9780198738671.003.0004</w:t>
      </w:r>
    </w:p>
    <w:p w14:paraId="6BB1DEB4">
      <w:pPr>
        <w:rPr>
          <w:rFonts w:ascii="Times New Roman" w:hAnsi="Times New Roman" w:eastAsia="Roboto" w:cs="Times New Roman"/>
          <w:color w:val="000000"/>
          <w:sz w:val="24"/>
          <w:shd w:val="clear" w:color="auto" w:fill="FFFFFF"/>
        </w:rPr>
      </w:pPr>
    </w:p>
    <w:p w14:paraId="21B9993A">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with editors</w:t>
      </w:r>
    </w:p>
    <w:p w14:paraId="68380708">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Mom the Chemistry Professor: Personal Accounts and Advice from Chemistry Professors Who Are Mothers</w:t>
      </w:r>
      <w:r>
        <w:rPr>
          <w:rFonts w:ascii="Times New Roman" w:hAnsi="Times New Roman" w:eastAsia="Roboto" w:cs="Times New Roman"/>
          <w:color w:val="000000"/>
          <w:sz w:val="24"/>
          <w:shd w:val="clear" w:color="auto" w:fill="FFFFFF"/>
        </w:rPr>
        <w:t>, 2nd ed.; Woznack, K., Charlebois, A., Cole, R. S., Marzabadi, C. H., Webster, G., Eds.; Springer, 2018. DOI: 10.1007/978-3-319-78972-9</w:t>
      </w:r>
    </w:p>
    <w:p w14:paraId="4872AA41">
      <w:pPr>
        <w:rPr>
          <w:rFonts w:ascii="Times New Roman" w:hAnsi="Times New Roman" w:eastAsia="Roboto" w:cs="Times New Roman"/>
          <w:color w:val="000000"/>
          <w:sz w:val="24"/>
          <w:shd w:val="clear" w:color="auto" w:fill="FFFFFF"/>
        </w:rPr>
      </w:pPr>
    </w:p>
    <w:p w14:paraId="71FA4C1D">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ebook series</w:t>
      </w:r>
    </w:p>
    <w:p w14:paraId="2A46DFD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Gaede, H. C. Professional Development for REU Students. In </w:t>
      </w:r>
      <w:r>
        <w:rPr>
          <w:rFonts w:ascii="Times New Roman" w:hAnsi="Times New Roman" w:eastAsia="Roboto" w:cs="Times New Roman"/>
          <w:i/>
          <w:iCs/>
          <w:color w:val="000000"/>
          <w:sz w:val="24"/>
          <w:shd w:val="clear" w:color="auto" w:fill="FFFFFF"/>
        </w:rPr>
        <w:t>Best Practices for Chemistry REU Programs</w:t>
      </w:r>
      <w:r>
        <w:rPr>
          <w:rFonts w:ascii="Times New Roman" w:hAnsi="Times New Roman" w:eastAsia="Roboto" w:cs="Times New Roman"/>
          <w:color w:val="000000"/>
          <w:sz w:val="24"/>
          <w:shd w:val="clear" w:color="auto" w:fill="FFFFFF"/>
        </w:rPr>
        <w:t>; Griep, M. A, Watkins, L., Eds.; ACS Symposium Series, Vol. 1295; American Chemical Society, 2018; pp 33−44. DOI: 10.1021/bk-2018-1295.ch003</w:t>
      </w:r>
    </w:p>
    <w:p w14:paraId="7C05CC69">
      <w:pPr>
        <w:rPr>
          <w:rFonts w:ascii="Times New Roman" w:hAnsi="Times New Roman" w:eastAsia="Roboto" w:cs="Times New Roman"/>
          <w:color w:val="000000"/>
          <w:sz w:val="24"/>
          <w:shd w:val="clear" w:color="auto" w:fill="FFFFFF"/>
        </w:rPr>
      </w:pPr>
    </w:p>
    <w:p w14:paraId="057FD6C7">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w:t>
      </w:r>
    </w:p>
    <w:p w14:paraId="145F42DF">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Cable, M. L. Life in Extreme Environments: Lanthanide-Based Detection of Bacterial Spores and Other Sensor Design Pursuits. Ph.D. Dissertation, California Institute of Technology, Pasadena, CA, 2010. http://resolver.caltech.edu/CaltechTHESIS:05102010-145436548 (accessed 2019-09-10).</w:t>
      </w:r>
    </w:p>
    <w:p w14:paraId="25952FCB">
      <w:pPr>
        <w:rPr>
          <w:rFonts w:ascii="Times New Roman" w:hAnsi="Times New Roman" w:eastAsia="Roboto" w:cs="Times New Roman"/>
          <w:color w:val="000000"/>
          <w:sz w:val="24"/>
          <w:shd w:val="clear" w:color="auto" w:fill="FFFFFF"/>
        </w:rPr>
      </w:pPr>
    </w:p>
    <w:p w14:paraId="67573CDC">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Thesis or dissertation in print</w:t>
      </w:r>
    </w:p>
    <w:p w14:paraId="18C6B40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Enander, R. T. Lead particulate and methylene chloride risks in automotive refinishing. Ph.D. Thesis, Tufts University, Medford, MA, 2001.</w:t>
      </w:r>
    </w:p>
    <w:p w14:paraId="19F4CD1B">
      <w:pPr>
        <w:rPr>
          <w:rFonts w:ascii="Times New Roman" w:hAnsi="Times New Roman" w:eastAsia="Roboto" w:cs="Times New Roman"/>
          <w:color w:val="000000"/>
          <w:sz w:val="24"/>
          <w:shd w:val="clear" w:color="auto" w:fill="FFFFFF"/>
        </w:rPr>
      </w:pPr>
    </w:p>
    <w:p w14:paraId="5F6D3B81">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Website</w:t>
      </w:r>
    </w:p>
    <w:p w14:paraId="7C90B4A1">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World Health Organization Home Page</w:t>
      </w:r>
      <w:r>
        <w:rPr>
          <w:rFonts w:ascii="Times New Roman" w:hAnsi="Times New Roman" w:eastAsia="Roboto" w:cs="Times New Roman"/>
          <w:color w:val="000000"/>
          <w:sz w:val="24"/>
          <w:shd w:val="clear" w:color="auto" w:fill="FFFFFF"/>
        </w:rPr>
        <w:t>. https://www.who.int/ (accessed 2019-02-21).</w:t>
      </w:r>
    </w:p>
    <w:p w14:paraId="566E6C7D">
      <w:pPr>
        <w:rPr>
          <w:rFonts w:ascii="Times New Roman" w:hAnsi="Times New Roman" w:eastAsia="Roboto" w:cs="Times New Roman"/>
          <w:color w:val="000000"/>
          <w:sz w:val="24"/>
          <w:shd w:val="clear" w:color="auto" w:fill="FFFFFF"/>
        </w:rPr>
      </w:pPr>
    </w:p>
    <w:p w14:paraId="6544D5BE">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Newspaper</w:t>
      </w:r>
    </w:p>
    <w:p w14:paraId="1CC8CE2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Beauge, J. School district sued over burns girl suffered during chemistry class demonstration. </w:t>
      </w:r>
      <w:r>
        <w:rPr>
          <w:rFonts w:ascii="Times New Roman" w:hAnsi="Times New Roman" w:eastAsia="Roboto" w:cs="Times New Roman"/>
          <w:i/>
          <w:iCs/>
          <w:color w:val="000000"/>
          <w:sz w:val="24"/>
          <w:shd w:val="clear" w:color="auto" w:fill="FFFFFF"/>
        </w:rPr>
        <w:t>PennLive (Harrisburg, PA)</w:t>
      </w:r>
      <w:r>
        <w:rPr>
          <w:rFonts w:ascii="Times New Roman" w:hAnsi="Times New Roman" w:eastAsia="Roboto" w:cs="Times New Roman"/>
          <w:color w:val="000000"/>
          <w:sz w:val="24"/>
          <w:shd w:val="clear" w:color="auto" w:fill="FFFFFF"/>
        </w:rPr>
        <w:t>, November 17, 2018, updated November 17, 2018. https://www.pennlive.com/news/2018/11/school_district_sued_over_burn.html (accessed 2019-02-22).</w:t>
      </w:r>
    </w:p>
    <w:p w14:paraId="5E99E990">
      <w:pPr>
        <w:rPr>
          <w:rFonts w:ascii="Times New Roman" w:hAnsi="Times New Roman" w:eastAsia="Roboto" w:cs="Times New Roman"/>
          <w:color w:val="000000"/>
          <w:sz w:val="24"/>
          <w:shd w:val="clear" w:color="auto" w:fill="FFFFFF"/>
        </w:rPr>
      </w:pPr>
    </w:p>
    <w:p w14:paraId="51A21E0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abstract</w:t>
      </w:r>
    </w:p>
    <w:p w14:paraId="53665E16">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Okita, J.; Iwamoto, T.; Kira, M. Novel synthetic route for hydrosilyllithiums. In </w:t>
      </w:r>
      <w:r>
        <w:rPr>
          <w:rFonts w:ascii="Times New Roman" w:hAnsi="Times New Roman" w:eastAsia="Roboto" w:cs="Times New Roman"/>
          <w:i/>
          <w:iCs/>
          <w:color w:val="000000"/>
          <w:sz w:val="24"/>
          <w:shd w:val="clear" w:color="auto" w:fill="FFFFFF"/>
        </w:rPr>
        <w:t>Book of Abstracts, 2000 International Chemical Congress of Pacific Basin Societies (PACIFICHEM 2000)</w:t>
      </w:r>
      <w:r>
        <w:rPr>
          <w:rFonts w:ascii="Times New Roman" w:hAnsi="Times New Roman" w:eastAsia="Roboto" w:cs="Times New Roman"/>
          <w:color w:val="000000"/>
          <w:sz w:val="24"/>
          <w:shd w:val="clear" w:color="auto" w:fill="FFFFFF"/>
        </w:rPr>
        <w:t>, Honolulu, HI; Paper INOR 216.</w:t>
      </w:r>
    </w:p>
    <w:p w14:paraId="19345BA5">
      <w:pPr>
        <w:rPr>
          <w:rFonts w:ascii="Times New Roman" w:hAnsi="Times New Roman" w:eastAsia="Roboto" w:cs="Times New Roman"/>
          <w:color w:val="000000"/>
          <w:sz w:val="24"/>
          <w:shd w:val="clear" w:color="auto" w:fill="FFFFFF"/>
        </w:rPr>
      </w:pPr>
    </w:p>
    <w:p w14:paraId="08AC80C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Conference proceedings</w:t>
      </w:r>
    </w:p>
    <w:p w14:paraId="5CD49F0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 w:val="24"/>
          <w:shd w:val="clear" w:color="auto" w:fill="FFFFFF"/>
        </w:rPr>
        <w:t>Micro Total Analysis Systems 2002, Proceedings of the μTAS 2002 Symposium</w:t>
      </w:r>
      <w:r>
        <w:rPr>
          <w:rFonts w:ascii="Times New Roman" w:hAnsi="Times New Roman" w:eastAsia="Roboto" w:cs="Times New Roman"/>
          <w:color w:val="000000"/>
          <w:sz w:val="24"/>
          <w:shd w:val="clear" w:color="auto" w:fill="FFFFFF"/>
        </w:rPr>
        <w:t>, Nara, Japan, November 3−7, 2002; Baba, Y., Shoji, S., van den Berg, A., Eds.; Kluwer Academic Publishers: Dordrecht, The Netherlands, 2002; Vol. 2, pp 751−753. DOI: 10.1007/978-94-010-0504-3_50</w:t>
      </w:r>
    </w:p>
    <w:p w14:paraId="63E6398B">
      <w:pPr>
        <w:rPr>
          <w:rFonts w:ascii="Times New Roman" w:hAnsi="Times New Roman" w:eastAsia="Roboto" w:cs="Times New Roman"/>
          <w:color w:val="000000"/>
          <w:sz w:val="24"/>
          <w:shd w:val="clear" w:color="auto" w:fill="FFFFFF"/>
        </w:rPr>
      </w:pPr>
    </w:p>
    <w:p w14:paraId="123A6D74">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Database</w:t>
      </w:r>
    </w:p>
    <w:p w14:paraId="6685BA74">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i/>
          <w:iCs/>
          <w:color w:val="000000"/>
          <w:sz w:val="24"/>
          <w:shd w:val="clear" w:color="auto" w:fill="FFFFFF"/>
        </w:rPr>
        <w:t>SpectraBase</w:t>
      </w:r>
      <w:r>
        <w:rPr>
          <w:rFonts w:ascii="Times New Roman" w:hAnsi="Times New Roman" w:eastAsia="Roboto" w:cs="Times New Roman"/>
          <w:color w:val="000000"/>
          <w:sz w:val="24"/>
          <w:shd w:val="clear" w:color="auto" w:fill="FFFFFF"/>
        </w:rPr>
        <w:t>. Bio-Rad Laboratories. https://spectrabase.com/ (accessed 2020-01-05).</w:t>
      </w:r>
    </w:p>
    <w:p w14:paraId="334EE0A3">
      <w:pPr>
        <w:rPr>
          <w:rFonts w:ascii="Times New Roman" w:hAnsi="Times New Roman" w:eastAsia="Roboto" w:cs="Times New Roman"/>
          <w:color w:val="000000"/>
          <w:sz w:val="24"/>
          <w:shd w:val="clear" w:color="auto" w:fill="FFFFFF"/>
        </w:rPr>
      </w:pPr>
    </w:p>
    <w:p w14:paraId="740CA7A7">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Patent</w:t>
      </w:r>
    </w:p>
    <w:p w14:paraId="248894BA">
      <w:pPr>
        <w:jc w:val="left"/>
        <w:rPr>
          <w:rFonts w:ascii="Times New Roman" w:hAnsi="Times New Roman" w:eastAsia="Roboto" w:cs="Times New Roman"/>
          <w:color w:val="000000"/>
          <w:sz w:val="24"/>
          <w:shd w:val="clear" w:color="auto" w:fill="FFFFFF"/>
        </w:rPr>
      </w:pPr>
      <w:r>
        <w:rPr>
          <w:rFonts w:ascii="Times New Roman" w:hAnsi="Times New Roman" w:eastAsia="Roboto" w:cs="Times New Roman"/>
          <w:color w:val="000000"/>
          <w:sz w:val="24"/>
          <w:shd w:val="clear" w:color="auto" w:fill="FFFFFF"/>
        </w:rPr>
        <w:t>Stern, M. K.; Cheng, B. K. M. Process for preparing N-(p-nitroaryl)amides via reaction of nitrobenzene with nitriles. US 5380946, 1995.</w:t>
      </w:r>
    </w:p>
    <w:p w14:paraId="26BE5C25">
      <w:pPr>
        <w:rPr>
          <w:rFonts w:ascii="Times New Roman" w:hAnsi="Times New Roman" w:eastAsia="Roboto" w:cs="Times New Roman"/>
          <w:color w:val="000000"/>
          <w:sz w:val="24"/>
          <w:shd w:val="clear" w:color="auto" w:fill="FFFFFF"/>
        </w:rPr>
      </w:pPr>
    </w:p>
    <w:p w14:paraId="6FE1B03C">
      <w:pPr>
        <w:rPr>
          <w:rFonts w:ascii="Times New Roman" w:hAnsi="Times New Roman" w:eastAsia="Roboto" w:cs="Times New Roman"/>
          <w:b/>
          <w:bCs/>
          <w:color w:val="000000"/>
          <w:sz w:val="24"/>
          <w:shd w:val="clear" w:color="auto" w:fill="FFFFFF"/>
        </w:rPr>
      </w:pPr>
      <w:r>
        <w:rPr>
          <w:rFonts w:ascii="Times New Roman" w:hAnsi="Times New Roman" w:eastAsia="Roboto" w:cs="Times New Roman"/>
          <w:b/>
          <w:bCs/>
          <w:color w:val="000000"/>
          <w:sz w:val="24"/>
          <w:shd w:val="clear" w:color="auto" w:fill="FFFFFF"/>
        </w:rPr>
        <w:t>Preprint</w:t>
      </w:r>
    </w:p>
    <w:p w14:paraId="4032E1DC">
      <w:pPr>
        <w:jc w:val="left"/>
        <w:rPr>
          <w:rFonts w:ascii="Times New Roman" w:hAnsi="Times New Roman" w:cs="Times New Roman"/>
          <w:color w:val="000000"/>
          <w:sz w:val="24"/>
        </w:rPr>
      </w:pPr>
      <w:r>
        <w:rPr>
          <w:rFonts w:ascii="Times New Roman" w:hAnsi="Times New Roman" w:eastAsia="Roboto" w:cs="Times New Roman"/>
          <w:color w:val="000000"/>
          <w:sz w:val="24"/>
          <w:shd w:val="clear" w:color="auto" w:fill="FFFFFF"/>
        </w:rPr>
        <w:t>Yamamoto</w:t>
      </w:r>
      <w:r>
        <w:rPr>
          <w:rFonts w:ascii="Times New Roman" w:hAnsi="Times New Roman" w:eastAsia="宋体" w:cs="Times New Roman"/>
          <w:color w:val="000000"/>
          <w:sz w:val="24"/>
          <w:shd w:val="clear" w:color="auto" w:fill="FFFFFF"/>
        </w:rPr>
        <w:t xml:space="preserve"> T. S.;</w:t>
      </w:r>
      <w:r>
        <w:rPr>
          <w:rFonts w:ascii="Times New Roman" w:hAnsi="Times New Roman" w:eastAsia="Roboto" w:cs="Times New Roman"/>
          <w:color w:val="000000"/>
          <w:sz w:val="24"/>
          <w:shd w:val="clear" w:color="auto" w:fill="FFFFFF"/>
        </w:rPr>
        <w:t xml:space="preserve"> Inui</w:t>
      </w:r>
      <w:r>
        <w:rPr>
          <w:rFonts w:ascii="Times New Roman" w:hAnsi="Times New Roman" w:eastAsia="宋体" w:cs="Times New Roman"/>
          <w:color w:val="000000"/>
          <w:sz w:val="24"/>
          <w:shd w:val="clear" w:color="auto" w:fill="FFFFFF"/>
        </w:rPr>
        <w:t xml:space="preserve"> R.;</w:t>
      </w:r>
      <w:r>
        <w:rPr>
          <w:rFonts w:ascii="Times New Roman" w:hAnsi="Times New Roman" w:eastAsia="Roboto" w:cs="Times New Roman"/>
          <w:color w:val="000000"/>
          <w:sz w:val="24"/>
          <w:shd w:val="clear" w:color="auto" w:fill="FFFFFF"/>
        </w:rPr>
        <w:t xml:space="preserve"> Tada</w:t>
      </w:r>
      <w:r>
        <w:rPr>
          <w:rFonts w:ascii="Times New Roman" w:hAnsi="Times New Roman" w:eastAsia="宋体" w:cs="Times New Roman"/>
          <w:color w:val="000000"/>
          <w:sz w:val="24"/>
          <w:shd w:val="clear" w:color="auto" w:fill="FFFFFF"/>
        </w:rPr>
        <w:t xml:space="preserve"> Y.;</w:t>
      </w:r>
      <w:r>
        <w:rPr>
          <w:rFonts w:ascii="Times New Roman" w:hAnsi="Times New Roman" w:eastAsia="Roboto" w:cs="Times New Roman"/>
          <w:color w:val="000000"/>
          <w:sz w:val="24"/>
          <w:shd w:val="clear" w:color="auto" w:fill="FFFFFF"/>
        </w:rPr>
        <w:t xml:space="preserve"> Yokoyama</w:t>
      </w:r>
      <w:r>
        <w:rPr>
          <w:rFonts w:ascii="Times New Roman" w:hAnsi="Times New Roman" w:eastAsia="宋体" w:cs="Times New Roman"/>
          <w:color w:val="000000"/>
          <w:sz w:val="24"/>
          <w:shd w:val="clear" w:color="auto" w:fill="FFFFFF"/>
        </w:rPr>
        <w:t xml:space="preserve"> S</w:t>
      </w:r>
      <w:r>
        <w:rPr>
          <w:rFonts w:ascii="Times New Roman" w:hAnsi="Times New Roman" w:eastAsia="Roboto" w:cs="Times New Roman"/>
          <w:color w:val="000000"/>
          <w:sz w:val="24"/>
          <w:shd w:val="clear" w:color="auto" w:fill="FFFFFF"/>
        </w:rPr>
        <w:t>. Prospects of detection of subsolar mass primordial black hole and white dwarf binary mergers.</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i/>
          <w:iCs/>
          <w:color w:val="000000"/>
          <w:sz w:val="24"/>
          <w:shd w:val="clear" w:color="auto" w:fill="FFFFFF"/>
        </w:rPr>
        <w:t>arXiv</w:t>
      </w:r>
      <w:r>
        <w:rPr>
          <w:rFonts w:hint="eastAsia" w:ascii="Times New Roman" w:hAnsi="Times New Roman" w:cs="Times New Roman"/>
          <w:color w:val="000000"/>
          <w:sz w:val="24"/>
          <w:shd w:val="clear" w:color="auto" w:fill="FFFFFF"/>
        </w:rPr>
        <w:t xml:space="preserve"> </w:t>
      </w:r>
      <w:r>
        <w:rPr>
          <w:rFonts w:ascii="Times New Roman" w:hAnsi="Times New Roman" w:eastAsia="Roboto" w:cs="Times New Roman"/>
          <w:b/>
          <w:bCs/>
          <w:color w:val="000000"/>
          <w:sz w:val="24"/>
          <w:shd w:val="clear" w:color="auto" w:fill="FFFFFF"/>
        </w:rPr>
        <w:t>2004</w:t>
      </w:r>
      <w:r>
        <w:rPr>
          <w:rFonts w:ascii="Times New Roman" w:hAnsi="Times New Roman" w:eastAsia="Roboto" w:cs="Times New Roman"/>
          <w:color w:val="000000"/>
          <w:sz w:val="24"/>
          <w:shd w:val="clear" w:color="auto" w:fill="FFFFFF"/>
        </w:rPr>
        <w:t xml:space="preserve">, arXiv:2401.00044. Available online: https://arxiv.org/abs/2401.00044 (accessed </w:t>
      </w:r>
      <w:r>
        <w:rPr>
          <w:rFonts w:ascii="Times New Roman" w:hAnsi="Times New Roman" w:eastAsia="宋体" w:cs="Times New Roman"/>
          <w:color w:val="000000"/>
          <w:sz w:val="24"/>
          <w:shd w:val="clear" w:color="auto" w:fill="FFFFFF"/>
        </w:rPr>
        <w:t>29</w:t>
      </w:r>
      <w:r>
        <w:rPr>
          <w:rFonts w:ascii="Times New Roman" w:hAnsi="Times New Roman" w:eastAsia="Roboto" w:cs="Times New Roman"/>
          <w:color w:val="000000"/>
          <w:sz w:val="24"/>
          <w:shd w:val="clear" w:color="auto" w:fill="FFFFFF"/>
        </w:rPr>
        <w:t xml:space="preserve"> </w:t>
      </w:r>
      <w:r>
        <w:rPr>
          <w:rFonts w:ascii="Times New Roman" w:hAnsi="Times New Roman" w:eastAsia="宋体" w:cs="Times New Roman"/>
          <w:color w:val="000000"/>
          <w:sz w:val="24"/>
          <w:shd w:val="clear" w:color="auto" w:fill="FFFFFF"/>
        </w:rPr>
        <w:t>December</w:t>
      </w:r>
      <w:r>
        <w:rPr>
          <w:rFonts w:ascii="Times New Roman" w:hAnsi="Times New Roman" w:eastAsia="Roboto" w:cs="Times New Roman"/>
          <w:color w:val="000000"/>
          <w:sz w:val="24"/>
          <w:shd w:val="clear" w:color="auto" w:fill="FFFFFF"/>
        </w:rPr>
        <w:t xml:space="preserve"> 20</w:t>
      </w:r>
      <w:r>
        <w:rPr>
          <w:rFonts w:ascii="Times New Roman" w:hAnsi="Times New Roman" w:eastAsia="宋体" w:cs="Times New Roman"/>
          <w:color w:val="000000"/>
          <w:sz w:val="24"/>
          <w:shd w:val="clear" w:color="auto" w:fill="FFFFFF"/>
        </w:rPr>
        <w:t>23</w:t>
      </w:r>
      <w:r>
        <w:rPr>
          <w:rFonts w:ascii="Times New Roman" w:hAnsi="Times New Roman" w:eastAsia="Roboto" w:cs="Times New Roman"/>
          <w:color w:val="000000"/>
          <w:sz w:val="24"/>
          <w:shd w:val="clear" w:color="auto" w:fill="FFFFFF"/>
        </w:rPr>
        <w:t>).</w:t>
      </w:r>
      <w:r>
        <w:rPr>
          <w:rFonts w:ascii="Times New Roman" w:hAnsi="Times New Roman" w:eastAsia="宋体" w:cs="Times New Roman"/>
          <w:color w:val="000000"/>
          <w:sz w:val="24"/>
          <w:shd w:val="clear" w:color="auto" w:fill="FFFFFF"/>
        </w:rPr>
        <w:t xml:space="preserve"> </w:t>
      </w:r>
    </w:p>
    <w:sectPr>
      <w:headerReference r:id="rId5" w:type="first"/>
      <w:footerReference r:id="rId8" w:type="first"/>
      <w:headerReference r:id="rId3" w:type="default"/>
      <w:footerReference r:id="rId6" w:type="default"/>
      <w:headerReference r:id="rId4" w:type="even"/>
      <w:footerReference r:id="rId7"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alatino Linotype">
    <w:panose1 w:val="02040502050505030304"/>
    <w:charset w:val="00"/>
    <w:family w:val="roman"/>
    <w:pitch w:val="default"/>
    <w:sig w:usb0="E0000287" w:usb1="40000013" w:usb2="00000000" w:usb3="00000000" w:csb0="2000019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941B5">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CB968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DDD1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The Author(s) 20</w:t>
    </w:r>
    <w:r>
      <w:rPr>
        <w:rFonts w:hint="eastAsia" w:ascii="Times New Roman" w:hAnsi="Times New Roman" w:cs="Times New Roman"/>
        <w:snapToGrid w:val="0"/>
        <w:sz w:val="12"/>
        <w:szCs w:val="12"/>
      </w:rPr>
      <w:t>25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38669B6">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569215C0">
    <w:pPr>
      <w:adjustRightInd w:val="0"/>
      <w:snapToGrid w:val="0"/>
      <w:spacing w:before="240" w:line="260" w:lineRule="atLeast"/>
      <w:ind w:left="4200" w:hanging="4200" w:hangingChars="2000"/>
      <w:jc w:val="left"/>
      <w:rPr>
        <w:rFonts w:hint="default" w:eastAsiaTheme="minorEastAsia"/>
        <w:color w:val="2F5597" w:themeColor="accent5" w:themeShade="BF"/>
        <w:lang w:val="en-US" w:eastAsia="zh-CN"/>
      </w:rPr>
    </w:pPr>
    <w:r>
      <w:drawing>
        <wp:inline distT="0" distB="0" distL="114300" distR="114300">
          <wp:extent cx="888365" cy="290195"/>
          <wp:effectExtent l="0" t="0" r="6985" b="14605"/>
          <wp:docPr id="12" name="图片 12" descr="oa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oaelogo"/>
                  <pic:cNvPicPr>
                    <a:picLocks noChangeAspect="1"/>
                  </pic:cNvPicPr>
                </pic:nvPicPr>
                <pic:blipFill>
                  <a:blip r:embed="rId2"/>
                  <a:stretch>
                    <a:fillRect/>
                  </a:stretch>
                </pic:blipFill>
                <pic:spPr>
                  <a:xfrm>
                    <a:off x="0" y="0"/>
                    <a:ext cx="888365" cy="290195"/>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r>
      <w:rPr>
        <w:rFonts w:hint="eastAsia"/>
        <w:b/>
        <w:bCs/>
        <w:color w:val="auto"/>
        <w:sz w:val="16"/>
        <w:szCs w:val="16"/>
        <w:u w:val="none"/>
      </w:rPr>
      <w:t>https://www.oaepublish.com/pd</w:t>
    </w:r>
  </w:p>
  <w:p w14:paraId="3D594E27">
    <w:pPr>
      <w:pStyle w:val="6"/>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C5B51">
    <w:pPr>
      <w:pStyle w:val="6"/>
      <w:adjustRightInd w:val="0"/>
      <w:jc w:val="right"/>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pollut.dyn.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pd</w:t>
    </w:r>
    <w:r>
      <w:rPr>
        <w:rFonts w:ascii="Times New Roman" w:hAnsi="Times New Roman" w:cs="Times New Roman"/>
        <w:sz w:val="14"/>
        <w:szCs w:val="14"/>
      </w:rPr>
      <w:t>.202</w:t>
    </w:r>
    <w:r>
      <w:rPr>
        <w:rFonts w:hint="eastAsia" w:ascii="Times New Roman" w:hAnsi="Times New Roman" w:cs="Times New Roman"/>
        <w:sz w:val="14"/>
        <w:szCs w:val="14"/>
        <w:lang w:val="en-US" w:eastAsia="zh-CN"/>
      </w:rPr>
      <w:t>6</w:t>
    </w:r>
    <w:r>
      <w:rPr>
        <w:rFonts w:ascii="Times New Roman" w:hAnsi="Times New Roman" w:cs="Times New Roman"/>
        <w:sz w:val="14"/>
        <w:szCs w:val="14"/>
      </w:rPr>
      <w:t>.xx</w:t>
    </w:r>
  </w:p>
  <w:p w14:paraId="58B93E7A">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691FE">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Greenverse Sci</w:t>
    </w:r>
    <w:r>
      <w:rPr>
        <w:rFonts w:ascii="Times New Roman" w:hAnsi="Times New Roman" w:cs="Times New Roman"/>
        <w:sz w:val="14"/>
        <w:szCs w:val="14"/>
      </w:rPr>
      <w:t xml:space="preserve"> 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greenversescience</w:t>
    </w:r>
    <w:r>
      <w:rPr>
        <w:rFonts w:ascii="Times New Roman" w:hAnsi="Times New Roman" w:cs="Times New Roman"/>
        <w:sz w:val="14"/>
        <w:szCs w:val="14"/>
      </w:rPr>
      <w:t>.202</w:t>
    </w:r>
    <w:r>
      <w:rPr>
        <w:rFonts w:hint="eastAsia" w:ascii="Times New Roman" w:hAnsi="Times New Roman" w:cs="Times New Roman"/>
        <w:sz w:val="14"/>
        <w:szCs w:val="14"/>
      </w:rPr>
      <w:t>5</w:t>
    </w:r>
    <w:r>
      <w:rPr>
        <w:rFonts w:ascii="Times New Roman" w:hAnsi="Times New Roman" w:cs="Times New Roman"/>
        <w:sz w:val="14"/>
        <w:szCs w:val="14"/>
      </w:rPr>
      <w:t>.xx</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hint="eastAsia" w:ascii="Times New Roman" w:hAnsi="Times New Roman" w:cs="Times New Roman"/>
        <w:sz w:val="14"/>
        <w:szCs w:val="14"/>
        <w:lang w:val="en-US" w:eastAsia="zh-CN"/>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91518">
    <w:pPr>
      <w:pStyle w:val="6"/>
    </w:pPr>
    <w:bookmarkStart w:id="12" w:name="OLE_LINK5"/>
    <w:r>
      <mc:AlternateContent>
        <mc:Choice Requires="wps">
          <w:drawing>
            <wp:anchor distT="0" distB="0" distL="114300" distR="114300" simplePos="0" relativeHeight="251660288" behindDoc="0" locked="0" layoutInCell="1" allowOverlap="1">
              <wp:simplePos x="0" y="0"/>
              <wp:positionH relativeFrom="column">
                <wp:posOffset>3457575</wp:posOffset>
              </wp:positionH>
              <wp:positionV relativeFrom="paragraph">
                <wp:posOffset>-10795</wp:posOffset>
              </wp:positionV>
              <wp:extent cx="2888615"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2888615" cy="481965"/>
                      </a:xfrm>
                      <a:prstGeom prst="rect">
                        <a:avLst/>
                      </a:prstGeom>
                      <a:solidFill>
                        <a:srgbClr val="FFFFFF">
                          <a:alpha val="0"/>
                        </a:srgbClr>
                      </a:solidFill>
                      <a:ln>
                        <a:noFill/>
                      </a:ln>
                      <a:effectLst/>
                    </wps:spPr>
                    <wps:txb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72.25pt;margin-top:-0.85pt;height:37.95pt;width:227.45pt;z-index:251660288;mso-width-relative:page;mso-height-relative:page;" fillcolor="#FFFFFF" filled="t" stroked="f" coordsize="21600,21600" o:gfxdata="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EBzJ92QAAAAkBAAAPAAAAAAAAAAEAIAAAACIAAABk&#10;cnMvZG93bnJldi54bWxQSwECFAAUAAAACACHTuJAPSj9Kz4CAABrBAAADgAAAAAAAAABACAAAAAo&#10;AQAAZHJzL2Uyb0RvYy54bWxQSwUGAAAAAAYABgBZAQAA2AUAAAAA&#10;">
              <v:fill on="t" opacity="0f" focussize="0,0"/>
              <v:stroke on="f"/>
              <v:imagedata o:title=""/>
              <o:lock v:ext="edit" aspectratio="f"/>
              <v:textbox>
                <w:txbxContent>
                  <w:p w14:paraId="6E60183E">
                    <w:pPr>
                      <w:rPr>
                        <w:rFonts w:hint="eastAsia" w:ascii="Arial" w:hAnsi="Arial"/>
                        <w:b/>
                        <w:color w:val="003F9A"/>
                        <w:sz w:val="30"/>
                        <w:szCs w:val="30"/>
                        <w:lang w:val="en-US" w:eastAsia="zh-CN"/>
                      </w:rPr>
                    </w:pPr>
                    <w:r>
                      <w:rPr>
                        <w:rFonts w:hint="eastAsia" w:ascii="Arial" w:hAnsi="Arial"/>
                        <w:b/>
                        <w:color w:val="003F9A"/>
                        <w:sz w:val="30"/>
                        <w:szCs w:val="30"/>
                        <w:lang w:val="en-US" w:eastAsia="zh-CN"/>
                      </w:rPr>
                      <w:t>Pollutants Dynamics</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w:t>
    </w:r>
    <w:r>
      <w:rPr>
        <w:rFonts w:ascii="Times New Roman" w:hAnsi="Times New Roman" w:cs="Times New Roman"/>
        <w:sz w:val="16"/>
        <w:szCs w:val="16"/>
      </w:rPr>
      <w:t xml:space="preserve"> </w:t>
    </w:r>
    <w:r>
      <w:rPr>
        <w:rFonts w:hint="eastAsia" w:ascii="Times New Roman" w:hAnsi="Times New Roman" w:cs="Times New Roman"/>
        <w:i/>
        <w:iCs/>
        <w:sz w:val="16"/>
        <w:szCs w:val="16"/>
      </w:rPr>
      <w:t>pollut.dyn.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2"/>
    <w:r>
      <w:rPr>
        <w:rFonts w:ascii="Times New Roman" w:hAnsi="Times New Roman" w:cs="Times New Roman"/>
        <w:sz w:val="16"/>
        <w:szCs w:val="16"/>
      </w:rPr>
      <w:t>10.20517/</w:t>
    </w:r>
    <w:r>
      <w:rPr>
        <w:rFonts w:hint="eastAsia" w:ascii="Times New Roman" w:hAnsi="Times New Roman" w:cs="Times New Roman"/>
        <w:sz w:val="16"/>
        <w:szCs w:val="16"/>
        <w:lang w:val="en-US" w:eastAsia="zh-CN"/>
      </w:rPr>
      <w:t>pd</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276A6133">
    <w:pPr>
      <w:pStyle w:val="7"/>
    </w:pPr>
    <w:bookmarkStart w:id="13" w:name="_GoBack"/>
    <w:bookmarkEnd w:id="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250A245F"/>
    <w:multiLevelType w:val="multilevel"/>
    <w:tmpl w:val="250A245F"/>
    <w:lvl w:ilvl="0" w:tentative="0">
      <w:start w:val="1"/>
      <w:numFmt w:val="decimal"/>
      <w:pStyle w:val="17"/>
      <w:lvlText w:val="%1."/>
      <w:lvlJc w:val="left"/>
      <w:pPr>
        <w:ind w:left="780" w:hanging="42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xNWIxZDJlMmRlZGY4MzcxYTBiZjUzNWI3MGYwNDEifQ=="/>
  </w:docVars>
  <w:rsids>
    <w:rsidRoot w:val="00172A27"/>
    <w:rsid w:val="00010246"/>
    <w:rsid w:val="000178BA"/>
    <w:rsid w:val="00030809"/>
    <w:rsid w:val="00030B75"/>
    <w:rsid w:val="0003284A"/>
    <w:rsid w:val="00072B0E"/>
    <w:rsid w:val="000848C7"/>
    <w:rsid w:val="00087593"/>
    <w:rsid w:val="000A57D4"/>
    <w:rsid w:val="000C0248"/>
    <w:rsid w:val="000D5EBD"/>
    <w:rsid w:val="000E1E8F"/>
    <w:rsid w:val="00106241"/>
    <w:rsid w:val="00114F85"/>
    <w:rsid w:val="001626D2"/>
    <w:rsid w:val="00167005"/>
    <w:rsid w:val="00172A27"/>
    <w:rsid w:val="0019510B"/>
    <w:rsid w:val="001B3C35"/>
    <w:rsid w:val="001E10AB"/>
    <w:rsid w:val="001E33B2"/>
    <w:rsid w:val="001F13DF"/>
    <w:rsid w:val="002308FD"/>
    <w:rsid w:val="00250DD0"/>
    <w:rsid w:val="002558B9"/>
    <w:rsid w:val="00270C2A"/>
    <w:rsid w:val="00271E37"/>
    <w:rsid w:val="00273491"/>
    <w:rsid w:val="00290926"/>
    <w:rsid w:val="002A72BC"/>
    <w:rsid w:val="002B275F"/>
    <w:rsid w:val="002F0090"/>
    <w:rsid w:val="003203EF"/>
    <w:rsid w:val="00331E76"/>
    <w:rsid w:val="003341F7"/>
    <w:rsid w:val="00360291"/>
    <w:rsid w:val="003608FF"/>
    <w:rsid w:val="00380411"/>
    <w:rsid w:val="003B18E9"/>
    <w:rsid w:val="003B627D"/>
    <w:rsid w:val="003B6FAC"/>
    <w:rsid w:val="003F336F"/>
    <w:rsid w:val="004103AD"/>
    <w:rsid w:val="004119BB"/>
    <w:rsid w:val="00423880"/>
    <w:rsid w:val="004438AD"/>
    <w:rsid w:val="00450D16"/>
    <w:rsid w:val="0046122F"/>
    <w:rsid w:val="004812D8"/>
    <w:rsid w:val="004935C8"/>
    <w:rsid w:val="004936BC"/>
    <w:rsid w:val="00495DEF"/>
    <w:rsid w:val="00497675"/>
    <w:rsid w:val="004A0FBA"/>
    <w:rsid w:val="004F52CE"/>
    <w:rsid w:val="00527997"/>
    <w:rsid w:val="005570D9"/>
    <w:rsid w:val="005631DD"/>
    <w:rsid w:val="005A7003"/>
    <w:rsid w:val="005B4B15"/>
    <w:rsid w:val="005B7982"/>
    <w:rsid w:val="005D24D6"/>
    <w:rsid w:val="005D7EF4"/>
    <w:rsid w:val="00615CC6"/>
    <w:rsid w:val="00637595"/>
    <w:rsid w:val="0069393A"/>
    <w:rsid w:val="006E4564"/>
    <w:rsid w:val="006F0112"/>
    <w:rsid w:val="00725639"/>
    <w:rsid w:val="00732D4D"/>
    <w:rsid w:val="00747528"/>
    <w:rsid w:val="00761E3E"/>
    <w:rsid w:val="00766914"/>
    <w:rsid w:val="0076753D"/>
    <w:rsid w:val="007771EE"/>
    <w:rsid w:val="007B593B"/>
    <w:rsid w:val="007C292B"/>
    <w:rsid w:val="007C7D5A"/>
    <w:rsid w:val="007D1FD5"/>
    <w:rsid w:val="008075EB"/>
    <w:rsid w:val="0084221A"/>
    <w:rsid w:val="00842C21"/>
    <w:rsid w:val="008577DF"/>
    <w:rsid w:val="00895382"/>
    <w:rsid w:val="008A495C"/>
    <w:rsid w:val="008B25E7"/>
    <w:rsid w:val="008B5619"/>
    <w:rsid w:val="008C1078"/>
    <w:rsid w:val="008E0EB5"/>
    <w:rsid w:val="008E67C1"/>
    <w:rsid w:val="00921419"/>
    <w:rsid w:val="00936B5C"/>
    <w:rsid w:val="00985D2F"/>
    <w:rsid w:val="0099223C"/>
    <w:rsid w:val="009A7C16"/>
    <w:rsid w:val="009B7AEE"/>
    <w:rsid w:val="009F0E63"/>
    <w:rsid w:val="00A079B2"/>
    <w:rsid w:val="00A07E4E"/>
    <w:rsid w:val="00A11E68"/>
    <w:rsid w:val="00A17162"/>
    <w:rsid w:val="00A37A37"/>
    <w:rsid w:val="00A533AB"/>
    <w:rsid w:val="00A63E12"/>
    <w:rsid w:val="00A920DE"/>
    <w:rsid w:val="00AA30C9"/>
    <w:rsid w:val="00AE4F50"/>
    <w:rsid w:val="00B110DE"/>
    <w:rsid w:val="00B11B98"/>
    <w:rsid w:val="00B218D5"/>
    <w:rsid w:val="00B21913"/>
    <w:rsid w:val="00B42AC5"/>
    <w:rsid w:val="00B44FFC"/>
    <w:rsid w:val="00B56620"/>
    <w:rsid w:val="00B74EF5"/>
    <w:rsid w:val="00B85F7E"/>
    <w:rsid w:val="00BA68B0"/>
    <w:rsid w:val="00BB3538"/>
    <w:rsid w:val="00BC3660"/>
    <w:rsid w:val="00BE2BEC"/>
    <w:rsid w:val="00BF2351"/>
    <w:rsid w:val="00C12746"/>
    <w:rsid w:val="00C1529D"/>
    <w:rsid w:val="00C22460"/>
    <w:rsid w:val="00C259C6"/>
    <w:rsid w:val="00C26F6D"/>
    <w:rsid w:val="00C5076C"/>
    <w:rsid w:val="00C6365E"/>
    <w:rsid w:val="00C87F61"/>
    <w:rsid w:val="00C93BFF"/>
    <w:rsid w:val="00C96DAB"/>
    <w:rsid w:val="00CA2500"/>
    <w:rsid w:val="00CA56E7"/>
    <w:rsid w:val="00CB3706"/>
    <w:rsid w:val="00CC0782"/>
    <w:rsid w:val="00CC63E7"/>
    <w:rsid w:val="00CE179A"/>
    <w:rsid w:val="00D14D69"/>
    <w:rsid w:val="00D16246"/>
    <w:rsid w:val="00D5537A"/>
    <w:rsid w:val="00D67039"/>
    <w:rsid w:val="00D81E0C"/>
    <w:rsid w:val="00D82BEC"/>
    <w:rsid w:val="00DA3F04"/>
    <w:rsid w:val="00DA4C32"/>
    <w:rsid w:val="00DA4FCC"/>
    <w:rsid w:val="00DB7EF4"/>
    <w:rsid w:val="00DC37CC"/>
    <w:rsid w:val="00DD29D7"/>
    <w:rsid w:val="00DE1C29"/>
    <w:rsid w:val="00DE782E"/>
    <w:rsid w:val="00DF4F56"/>
    <w:rsid w:val="00DF5C43"/>
    <w:rsid w:val="00E31605"/>
    <w:rsid w:val="00E9329E"/>
    <w:rsid w:val="00E974FE"/>
    <w:rsid w:val="00E97C82"/>
    <w:rsid w:val="00EA21CF"/>
    <w:rsid w:val="00EB6F7F"/>
    <w:rsid w:val="00EE548B"/>
    <w:rsid w:val="00EF46A1"/>
    <w:rsid w:val="00EF72CE"/>
    <w:rsid w:val="00F22648"/>
    <w:rsid w:val="00F37CB8"/>
    <w:rsid w:val="00F471B9"/>
    <w:rsid w:val="00F61E3C"/>
    <w:rsid w:val="00F931F7"/>
    <w:rsid w:val="00FA6414"/>
    <w:rsid w:val="00FC14FC"/>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22BF7"/>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CB0F98"/>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BD6A7B"/>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B39A8"/>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A97C6C"/>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17C5"/>
    <w:rsid w:val="38E92804"/>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CFB4031"/>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834EB"/>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36B2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02089"/>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42D9C"/>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CF0381"/>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13A0F"/>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55294"/>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9"/>
    <w:qFormat/>
    <w:uiPriority w:val="0"/>
    <w:pPr>
      <w:jc w:val="left"/>
    </w:pPr>
  </w:style>
  <w:style w:type="paragraph" w:styleId="5">
    <w:name w:val="Balloon Text"/>
    <w:basedOn w:val="1"/>
    <w:link w:val="2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3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paragraph" w:customStyle="1" w:styleId="17">
    <w:name w:val="OAE_7.1_References"/>
    <w:basedOn w:val="18"/>
    <w:qFormat/>
    <w:uiPriority w:val="0"/>
    <w:pPr>
      <w:numPr>
        <w:ilvl w:val="0"/>
        <w:numId w:val="1"/>
      </w:numPr>
      <w:spacing w:before="0" w:line="260" w:lineRule="atLeast"/>
      <w:ind w:left="425" w:hanging="425"/>
    </w:pPr>
  </w:style>
  <w:style w:type="paragraph" w:customStyle="1" w:styleId="18">
    <w:name w:val="OAE_6.2_Acknowledgments"/>
    <w:qFormat/>
    <w:uiPriority w:val="0"/>
    <w:pPr>
      <w:adjustRightInd w:val="0"/>
      <w:snapToGrid w:val="0"/>
      <w:spacing w:before="120" w:line="200" w:lineRule="atLeast"/>
      <w:jc w:val="both"/>
    </w:pPr>
    <w:rPr>
      <w:rFonts w:ascii="Palatino Linotype" w:hAnsi="Palatino Linotype" w:eastAsia="Times New Roman" w:cs="Times New Roman"/>
      <w:snapToGrid w:val="0"/>
      <w:color w:val="000000"/>
      <w:sz w:val="18"/>
      <w:szCs w:val="22"/>
      <w:lang w:val="en-US" w:eastAsia="de-DE" w:bidi="en-US"/>
    </w:rPr>
  </w:style>
  <w:style w:type="paragraph" w:customStyle="1" w:styleId="19">
    <w:name w:val="OAE_header_journal_logo"/>
    <w:qFormat/>
    <w:uiPriority w:val="0"/>
    <w:pPr>
      <w:adjustRightInd w:val="0"/>
      <w:snapToGrid w:val="0"/>
    </w:pPr>
    <w:rPr>
      <w:rFonts w:ascii="Palatino Linotype" w:hAnsi="Palatino Linotype" w:eastAsia="Times New Roman" w:cs="Times New Roman"/>
      <w:i/>
      <w:color w:val="000000"/>
      <w:sz w:val="24"/>
      <w:szCs w:val="22"/>
      <w:lang w:val="en-US" w:eastAsia="de-CH" w:bidi="ar-SA"/>
    </w:rPr>
  </w:style>
  <w:style w:type="paragraph" w:customStyle="1" w:styleId="20">
    <w:name w:val="OAE_footer_firstpage"/>
    <w:basedOn w:val="21"/>
    <w:qFormat/>
    <w:uiPriority w:val="0"/>
    <w:pPr>
      <w:tabs>
        <w:tab w:val="right" w:pos="8845"/>
      </w:tabs>
      <w:spacing w:line="160" w:lineRule="exact"/>
      <w:jc w:val="left"/>
    </w:pPr>
    <w:rPr>
      <w:sz w:val="16"/>
    </w:rPr>
  </w:style>
  <w:style w:type="paragraph" w:customStyle="1" w:styleId="21">
    <w:name w:val="OAE_footer"/>
    <w:qFormat/>
    <w:uiPriority w:val="0"/>
    <w:pPr>
      <w:adjustRightInd w:val="0"/>
      <w:snapToGrid w:val="0"/>
      <w:spacing w:before="120"/>
      <w:jc w:val="center"/>
    </w:pPr>
    <w:rPr>
      <w:rFonts w:ascii="Palatino Linotype" w:hAnsi="Palatino Linotype" w:eastAsia="Times New Roman" w:cs="Times New Roman"/>
      <w:sz w:val="21"/>
      <w:szCs w:val="22"/>
      <w:lang w:val="en-US" w:eastAsia="de-DE" w:bidi="ar-SA"/>
    </w:rPr>
  </w:style>
  <w:style w:type="paragraph" w:customStyle="1" w:styleId="22">
    <w:name w:val="OAE_5.2_figure"/>
    <w:qFormat/>
    <w:uiPriority w:val="0"/>
    <w:pPr>
      <w:jc w:val="center"/>
    </w:pPr>
    <w:rPr>
      <w:rFonts w:ascii="Palatino Linotype" w:hAnsi="Palatino Linotype" w:eastAsia="Times New Roman" w:cstheme="minorBidi"/>
      <w:snapToGrid w:val="0"/>
      <w:color w:val="000000"/>
      <w:sz w:val="24"/>
      <w:szCs w:val="22"/>
      <w:lang w:val="en-US" w:eastAsia="de-DE" w:bidi="en-US"/>
    </w:rPr>
  </w:style>
  <w:style w:type="paragraph" w:customStyle="1" w:styleId="23">
    <w:name w:val="OAE_4.2_table_body"/>
    <w:qFormat/>
    <w:uiPriority w:val="0"/>
    <w:pPr>
      <w:adjustRightInd w:val="0"/>
      <w:snapToGrid w:val="0"/>
    </w:pPr>
    <w:rPr>
      <w:rFonts w:ascii="Palatino Linotype" w:hAnsi="Palatino Linotype" w:eastAsia="Times New Roman" w:cstheme="minorBidi"/>
      <w:snapToGrid w:val="0"/>
      <w:color w:val="000000"/>
      <w:sz w:val="21"/>
      <w:szCs w:val="22"/>
      <w:lang w:val="en-US" w:eastAsia="de-DE" w:bidi="en-US"/>
    </w:rPr>
  </w:style>
  <w:style w:type="table" w:customStyle="1" w:styleId="24">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paragraph" w:customStyle="1" w:styleId="25">
    <w:name w:val="OAE_3.9_equation"/>
    <w:basedOn w:val="26"/>
    <w:qFormat/>
    <w:uiPriority w:val="0"/>
    <w:pPr>
      <w:spacing w:before="120" w:after="120"/>
      <w:ind w:left="709" w:firstLine="0"/>
      <w:jc w:val="center"/>
    </w:pPr>
  </w:style>
  <w:style w:type="paragraph" w:customStyle="1" w:styleId="26">
    <w:name w:val="OAE_3.1_text"/>
    <w:qFormat/>
    <w:uiPriority w:val="0"/>
    <w:pPr>
      <w:adjustRightInd w:val="0"/>
      <w:snapToGrid w:val="0"/>
      <w:spacing w:line="260" w:lineRule="atLeast"/>
      <w:ind w:firstLine="425"/>
      <w:jc w:val="both"/>
    </w:pPr>
    <w:rPr>
      <w:rFonts w:ascii="Palatino Linotype" w:hAnsi="Palatino Linotype" w:eastAsia="Times New Roman" w:cs="Times New Roman"/>
      <w:snapToGrid w:val="0"/>
      <w:color w:val="000000"/>
      <w:sz w:val="21"/>
      <w:szCs w:val="22"/>
      <w:lang w:val="en-US" w:eastAsia="de-DE" w:bidi="en-US"/>
    </w:rPr>
  </w:style>
  <w:style w:type="paragraph" w:customStyle="1" w:styleId="27">
    <w:name w:val="OAE_3.a_equation_number"/>
    <w:basedOn w:val="26"/>
    <w:qFormat/>
    <w:uiPriority w:val="0"/>
    <w:pPr>
      <w:spacing w:before="120" w:after="120" w:line="240" w:lineRule="auto"/>
      <w:ind w:firstLine="0"/>
      <w:jc w:val="right"/>
    </w:pPr>
  </w:style>
  <w:style w:type="character" w:customStyle="1" w:styleId="2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2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30">
    <w:name w:val="批注主题 字符"/>
    <w:basedOn w:val="29"/>
    <w:link w:val="9"/>
    <w:qFormat/>
    <w:uiPriority w:val="0"/>
    <w:rPr>
      <w:rFonts w:asciiTheme="minorHAnsi" w:hAnsiTheme="minorHAnsi" w:eastAsiaTheme="minorEastAsia" w:cstheme="minorBidi"/>
      <w:b/>
      <w:bCs/>
      <w:kern w:val="2"/>
      <w:sz w:val="21"/>
      <w:szCs w:val="24"/>
    </w:rPr>
  </w:style>
  <w:style w:type="character" w:customStyle="1" w:styleId="31">
    <w:name w:val="未处理的提及1"/>
    <w:basedOn w:val="12"/>
    <w:semiHidden/>
    <w:unhideWhenUsed/>
    <w:qFormat/>
    <w:uiPriority w:val="99"/>
    <w:rPr>
      <w:color w:val="605E5C"/>
      <w:shd w:val="clear" w:color="auto" w:fill="E1DFDD"/>
    </w:rPr>
  </w:style>
  <w:style w:type="paragraph" w:styleId="32">
    <w:name w:val="List Paragraph"/>
    <w:basedOn w:val="1"/>
    <w:qFormat/>
    <w:uiPriority w:val="99"/>
    <w:pPr>
      <w:ind w:firstLine="420" w:firstLineChars="200"/>
    </w:pPr>
  </w:style>
  <w:style w:type="character" w:customStyle="1" w:styleId="3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4a46a94b-8db5-4166-8c41-653e3f5b32b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2191</Words>
  <Characters>12909</Characters>
  <Lines>112</Lines>
  <Paragraphs>31</Paragraphs>
  <TotalTime>0</TotalTime>
  <ScaleCrop>false</ScaleCrop>
  <LinksUpToDate>false</LinksUpToDate>
  <CharactersWithSpaces>14940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2018-06-06T08:00:00Z</dcterms:created>
  <dc:creator>A</dc:creator>
  <cp:lastModifiedBy>柳琳 Lynne Liu</cp:lastModifiedBy>
  <dcterms:modified xsi:type="dcterms:W3CDTF">2026-09-09T08:31:06Z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8C02660D4F0644F4A565516E2B041AD2_13</vt:lpwstr>
  </property>
  <property fmtid="{D5CDD505-2E9C-101B-9397-08002B2CF9AE}" pid="4" name="KSOTemplateDocerSaveRecord">
    <vt:lpwstr>eyJoZGlkIjoiYWVjNDRmN2M4Mjk2M2Y3OTc5NWQ0ZWU5Y2FkY2ZhYmQiLCJ1c2VySWQiOiIxODk2ODA1Mjg4In0=</vt:lpwstr>
  </property>
</Properties>
</file>