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65274">
      <w:pPr>
        <w:adjustRightInd w:val="0"/>
        <w:snapToGrid w:val="0"/>
        <w:spacing w:before="312" w:beforeLines="100"/>
        <w:rPr>
          <w:rFonts w:ascii="Times New Roman" w:hAnsi="Times New Roman" w:cs="Times New Roman"/>
        </w:rPr>
      </w:pPr>
      <w:bookmarkStart w:id="0" w:name="OLE_LINK2"/>
      <w:r>
        <w:rPr>
          <w:rFonts w:hint="eastAsia" w:ascii="Times New Roman" w:hAnsi="Times New Roman" w:cs="Times New Roman"/>
          <w:b/>
          <w:bCs/>
        </w:rPr>
        <w:t>Letter to Editor</w:t>
      </w:r>
    </w:p>
    <w:p w14:paraId="453D9672">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1073FFDE">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hint="eastAsia" w:ascii="Times New Roman" w:hAnsi="Times New Roman" w:cs="Times New Roman"/>
          <w:b/>
          <w:bCs/>
          <w:i/>
          <w:iCs/>
          <w:color w:val="808080" w:themeColor="background1" w:themeShade="80"/>
          <w:sz w:val="18"/>
          <w:szCs w:val="18"/>
        </w:rPr>
        <w:t>No abbreviation</w:t>
      </w:r>
      <w:bookmarkEnd w:id="1"/>
      <w:r>
        <w:rPr>
          <w:rFonts w:hint="eastAsia" w:ascii="Times New Roman" w:hAnsi="Times New Roman" w:cs="Times New Roman"/>
          <w:b/>
          <w:bCs/>
          <w:i/>
          <w:iCs/>
          <w:color w:val="808080" w:themeColor="background1" w:themeShade="80"/>
          <w:sz w:val="18"/>
          <w:szCs w:val="18"/>
        </w:rPr>
        <w:t xml:space="preserve">s </w:t>
      </w:r>
      <w:bookmarkStart w:id="2" w:name="OLE_LINK4"/>
      <w:r>
        <w:rPr>
          <w:rFonts w:hint="eastAsia" w:ascii="Times New Roman" w:hAnsi="Times New Roman" w:cs="Times New Roman"/>
          <w:b/>
          <w:bCs/>
          <w:i/>
          <w:iCs/>
          <w:color w:val="808080" w:themeColor="background1" w:themeShade="80"/>
          <w:sz w:val="18"/>
          <w:szCs w:val="18"/>
        </w:rPr>
        <w:t>except for standardized ones</w:t>
      </w:r>
      <w:bookmarkEnd w:id="2"/>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47CC8D14">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58F85C84">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212EAFE6">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D46E89A">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41F1D7B">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3"/>
          <w:rFonts w:ascii="Times New Roman" w:hAnsi="Times New Roman" w:eastAsia="Times New Roman" w:cs="Times New Roman"/>
          <w:iCs/>
          <w:color w:val="190F13"/>
          <w:sz w:val="18"/>
          <w:szCs w:val="18"/>
        </w:rPr>
        <w:t>xxxx@xxxx.xxx</w:t>
      </w:r>
      <w:r>
        <w:rPr>
          <w:rStyle w:val="13"/>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7E525FF7">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12EFE67A">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 xml:space="preserve">1 Jan </w:t>
      </w:r>
      <w:r>
        <w:rPr>
          <w:rFonts w:hint="eastAsia" w:ascii="Times New Roman" w:hAnsi="Times New Roman" w:eastAsia="宋体" w:cs="Times New Roman"/>
          <w:iCs/>
          <w:color w:val="808080" w:themeColor="background1" w:themeShade="80"/>
          <w:kern w:val="0"/>
          <w:sz w:val="18"/>
          <w:szCs w:val="18"/>
          <w:lang w:eastAsia="zh-CN"/>
        </w:rPr>
        <w:t>2023</w:t>
      </w:r>
      <w:r>
        <w:rPr>
          <w:rFonts w:hint="eastAsia" w:ascii="Times New Roman" w:hAnsi="Times New Roman" w:eastAsia="宋体" w:cs="Times New Roman"/>
          <w:color w:val="808080" w:themeColor="background1" w:themeShade="80"/>
          <w:kern w:val="0"/>
          <w:sz w:val="18"/>
          <w:szCs w:val="18"/>
        </w:rPr>
        <w:t>]</w:t>
      </w:r>
    </w:p>
    <w:p w14:paraId="7B0D530F">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92DD249">
      <w:pPr>
        <w:pStyle w:val="23"/>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hint="eastAsia" w:ascii="Times New Roman" w:hAnsi="Times New Roman"/>
          <w:b/>
          <w:bCs/>
          <w:i/>
          <w:color w:val="808080" w:themeColor="background1" w:themeShade="80"/>
          <w:sz w:val="18"/>
          <w:szCs w:val="18"/>
          <w:lang w:eastAsia="zh-CN"/>
        </w:rPr>
        <w:t>a letter</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"mailto:par_editor001@parjournal.net" </w:instrText>
      </w:r>
      <w:r>
        <w:fldChar w:fldCharType="separate"/>
      </w:r>
      <w:r>
        <w:rPr>
          <w:rStyle w:val="13"/>
          <w:rFonts w:hint="eastAsia" w:ascii="Times New Roman" w:hAnsi="Times New Roman"/>
          <w:b/>
          <w:bCs/>
          <w:i/>
          <w:color w:val="808080" w:themeColor="background1" w:themeShade="80"/>
          <w:sz w:val="18"/>
          <w:szCs w:val="18"/>
        </w:rPr>
        <w:t>par_editor001@parjournal.net</w:t>
      </w:r>
      <w:r>
        <w:rPr>
          <w:rStyle w:val="13"/>
          <w:rFonts w:hint="eastAsia"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6992352C">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r>
        <w:rPr>
          <w:rFonts w:hint="eastAsia" w:ascii="Times New Roman" w:hAnsi="Times New Roman" w:eastAsia="宋体" w:cs="Times New Roman"/>
          <w:b/>
          <w:bCs/>
          <w:iCs/>
          <w:color w:val="190F13"/>
          <w:sz w:val="24"/>
        </w:rPr>
        <w:t xml:space="preserve"> (optional)</w:t>
      </w:r>
    </w:p>
    <w:p w14:paraId="3D8545B8">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47257B4D">
      <w:pPr>
        <w:pStyle w:val="23"/>
        <w:ind w:firstLine="0"/>
        <w:rPr>
          <w:rFonts w:ascii="Times New Roman" w:hAnsi="Times New Roman"/>
          <w:b/>
          <w:bCs/>
          <w:i/>
          <w:color w:val="808080"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14:paraId="01975E95">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hint="eastAsia" w:ascii="Times New Roman" w:hAnsi="Times New Roman" w:eastAsia="宋体" w:cs="Times New Roman"/>
          <w:b/>
          <w:bCs/>
          <w:iCs/>
          <w:color w:val="190F13"/>
          <w:sz w:val="24"/>
        </w:rPr>
        <w:t xml:space="preserve"> (optional)</w:t>
      </w:r>
      <w:r>
        <w:rPr>
          <w:rFonts w:ascii="Times New Roman" w:hAnsi="Times New Roman" w:eastAsia="Times New Roman" w:cs="Times New Roman"/>
          <w:b/>
          <w:bCs/>
          <w:iCs/>
          <w:color w:val="190F13"/>
          <w:sz w:val="24"/>
        </w:rPr>
        <w:t>:</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5B32B4BD">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377D32C1">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077A9E7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70068FE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360D5EB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3A32975F">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076C6D40">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3163106E">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6642FE2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7B82454">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01CA445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"http://www.oaepublish.com/files/tpl/par/Template_for_Supplementary_Material_par.docx" </w:instrText>
      </w:r>
      <w:r>
        <w:fldChar w:fldCharType="separate"/>
      </w:r>
      <w:r>
        <w:rPr>
          <w:rStyle w:val="13"/>
          <w:rFonts w:hint="eastAsia" w:ascii="Times New Roman" w:hAnsi="Times New Roman" w:cs="Times New Roman"/>
          <w:b/>
          <w:bCs/>
          <w:sz w:val="20"/>
          <w:szCs w:val="20"/>
        </w:rPr>
        <w:t>Supplementary Material Template</w:t>
      </w:r>
      <w:r>
        <w:rPr>
          <w:rStyle w:val="13"/>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0AA0D5A6">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E439E0C">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10CF5BCA">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680D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AE27341">
            <w:pPr>
              <w:pStyle w:val="19"/>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3C7D1F7B">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24DDB48B">
            <w:pPr>
              <w:pStyle w:val="19"/>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62EB6D27">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178E3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443D2B7A">
            <w:pPr>
              <w:pStyle w:val="19"/>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978339">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25E829D6">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1211673E">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30F84C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116370F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042F50F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41B0AE8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3422D0D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160126A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2ACA913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5063CC0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49B89573">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E15A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39A530CD">
            <w:pPr>
              <w:pStyle w:val="22"/>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5.5pt;width:77.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E10DE96">
            <w:pPr>
              <w:pStyle w:val="24"/>
              <w:spacing w:line="260" w:lineRule="atLeast"/>
              <w:jc w:val="center"/>
              <w:rPr>
                <w:rFonts w:ascii="Times New Roman" w:hAnsi="Times New Roman"/>
              </w:rPr>
            </w:pPr>
            <w:r>
              <w:rPr>
                <w:rFonts w:ascii="Times New Roman" w:hAnsi="Times New Roman"/>
              </w:rPr>
              <w:t>(1)</w:t>
            </w:r>
          </w:p>
        </w:tc>
      </w:tr>
    </w:tbl>
    <w:p w14:paraId="7F8230CC">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201B6D7F">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54193369">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1"/>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08A0E8C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13315EF">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43E5C0C5">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41A8E158">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736AFE53">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C233AF7">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5303442B">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035F0229">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0880E56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816EFC8">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4FAF97FA">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1FE4F8BF">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0336D454">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26802FAE">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1513A167">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608C3E0B">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09B5FFF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5CE4D5BC">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47B92C06">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64E859E8">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76412369">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21411042">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335F8E4A">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22B68523">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0F76F5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7F5CC760">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521D5DD7">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778BD37A">
            <w:pPr>
              <w:pStyle w:val="20"/>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098DA12B">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3C9DB981">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36D0AC97">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3E51AFBC">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463DAA1F">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3298170E">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61C57E4">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5909F07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E7035B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E25079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7FC402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74B3462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7BE4B6C2">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4937B407">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68ADAB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72FDC60C">
      <w:pPr>
        <w:pStyle w:val="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criteria</w:t>
      </w:r>
      <w:r>
        <w:rPr>
          <w:rStyle w:val="13"/>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DD3DC9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78D6A9C7">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17CFEF0E">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6C060A65">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C72DF37">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77FCA09F">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676068C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627BC55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7CA3D78A">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FA976B2">
      <w:pPr>
        <w:widowControl/>
        <w:adjustRightInd w:val="0"/>
        <w:snapToGrid w:val="0"/>
        <w:spacing w:before="156" w:beforeLines="50" w:line="260" w:lineRule="atLeast"/>
        <w:rPr>
          <w:rFonts w:ascii="Times New Roman" w:hAnsi="Times New Roman" w:cs="Times New Roman"/>
          <w:sz w:val="20"/>
          <w:szCs w:val="20"/>
        </w:rPr>
      </w:pPr>
    </w:p>
    <w:p w14:paraId="2E2A1948">
      <w:pPr>
        <w:widowControl/>
        <w:adjustRightInd w:val="0"/>
        <w:snapToGrid w:val="0"/>
        <w:spacing w:line="260" w:lineRule="atLeast"/>
        <w:rPr>
          <w:rFonts w:hint="default" w:ascii="Times New Roman" w:hAnsi="Times New Roman" w:eastAsia="宋体" w:cs="Times New Roman"/>
          <w:kern w:val="0"/>
          <w:sz w:val="20"/>
          <w:szCs w:val="20"/>
        </w:rPr>
      </w:pPr>
      <w:bookmarkStart w:id="13" w:name="_GoBack"/>
      <w:r>
        <w:rPr>
          <w:rFonts w:hint="default" w:ascii="Times New Roman" w:hAnsi="Times New Roman" w:eastAsia="宋体" w:cs="Times New Roman"/>
          <w:b/>
          <w:bCs/>
          <w:kern w:val="0"/>
          <w:sz w:val="22"/>
          <w:szCs w:val="22"/>
        </w:rPr>
        <w:t>AI and AI-assisted tools Statement</w:t>
      </w:r>
    </w:p>
    <w:p w14:paraId="6A5C5DAE">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054F3601">
      <w:pPr>
        <w:widowControl/>
        <w:adjustRightInd w:val="0"/>
        <w:snapToGrid w:val="0"/>
        <w:spacing w:line="260" w:lineRule="atLeast"/>
        <w:rPr>
          <w:rFonts w:ascii="Times New Roman" w:hAnsi="Times New Roman" w:cs="Times New Roman"/>
          <w:sz w:val="20"/>
          <w:szCs w:val="20"/>
        </w:rPr>
      </w:pPr>
      <w:r>
        <w:rPr>
          <w:rFonts w:hint="default" w:ascii="Times New Roman" w:hAnsi="Times New Roman" w:eastAsia="宋体" w:cs="Times New Roman"/>
          <w:kern w:val="0"/>
          <w:sz w:val="20"/>
          <w:szCs w:val="20"/>
        </w:rPr>
        <w:t>If the manuscript does not involve this issue, state “Not applicable.” in this section.</w:t>
      </w:r>
    </w:p>
    <w:bookmarkEnd w:id="13"/>
    <w:p w14:paraId="662FFD1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3D28A2FE">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03906F64">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C33A1EA">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06C0D63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3F4710E8">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5E8742A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61EE55B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14E6119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0"/>
      <w:bookmarkStart w:id="4" w:name="OLE_LINK11"/>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14:paraId="21818F9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3"/>
      <w:bookmarkStart w:id="6" w:name="OLE_LINK12"/>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3"/>
          <w:rFonts w:ascii="Times New Roman" w:hAnsi="Times New Roman" w:cs="Times New Roman"/>
          <w:b/>
          <w:bCs/>
          <w:sz w:val="20"/>
          <w:szCs w:val="20"/>
        </w:rPr>
        <w:t>Editorial Policies</w:t>
      </w:r>
      <w:r>
        <w:rPr>
          <w:rStyle w:val="13"/>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1ED9325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6C4F042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4B74052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30BF086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6CCE50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37F9DAB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26</w:t>
      </w:r>
      <w:r>
        <w:rPr>
          <w:rFonts w:ascii="Times New Roman" w:hAnsi="Times New Roman" w:eastAsia="宋体" w:cs="Times New Roman"/>
          <w:color w:val="000000"/>
          <w:kern w:val="0"/>
          <w:sz w:val="20"/>
          <w:szCs w:val="20"/>
        </w:rPr>
        <w:t>.</w:t>
      </w:r>
    </w:p>
    <w:p w14:paraId="6FDC95CE">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3EC2CF76">
      <w:pPr>
        <w:adjustRightInd w:val="0"/>
        <w:snapToGrid w:val="0"/>
        <w:spacing w:before="156" w:beforeLines="50" w:after="156" w:afterLines="50" w:line="260" w:lineRule="atLeast"/>
        <w:rPr>
          <w:rFonts w:ascii="Times New Roman" w:hAnsi="Times New Roman" w:cs="Times New Roman"/>
          <w:sz w:val="20"/>
          <w:szCs w:val="20"/>
        </w:rPr>
      </w:pPr>
      <w:bookmarkStart w:id="7" w:name="OLE_LINK16"/>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3457895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3868629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049A686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4BD554C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808080" w:themeColor="background1" w:themeShade="80"/>
          <w:sz w:val="18"/>
          <w:szCs w:val="18"/>
        </w:rPr>
        <w:t>http://www2.bg.am.poznan.pl/czasopisma/medicus.php?lang=eng</w:t>
      </w:r>
      <w:r>
        <w:rPr>
          <w:rStyle w:val="13"/>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1A379B54">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5CA40A7B">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bookmarkStart w:id="8" w:name="OLE_LINK19"/>
      <w:bookmarkStart w:id="9" w:name="OLE_LINK20"/>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07162E7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Cs/>
          <w:color w:val="000000"/>
          <w:kern w:val="0"/>
          <w:sz w:val="20"/>
          <w:szCs w:val="20"/>
        </w:rPr>
        <w:t>N Engl J Med</w:t>
      </w:r>
      <w:r>
        <w:rPr>
          <w:rFonts w:hint="eastAsia" w:ascii="Times New Roman" w:hAnsi="Times New Roman" w:eastAsia="宋体" w:cs="Times New Roman"/>
          <w:iCs/>
          <w:color w:val="000000"/>
          <w:kern w:val="0"/>
          <w:sz w:val="20"/>
          <w:szCs w:val="20"/>
          <w:lang w:val="en-US" w:eastAsia="zh-CN"/>
        </w:rPr>
        <w:t xml:space="preserve">. </w:t>
      </w:r>
      <w:r>
        <w:rPr>
          <w:rFonts w:ascii="Times New Roman" w:hAnsi="Times New Roman" w:eastAsia="宋体" w:cs="Times New Roman"/>
          <w:color w:val="000000"/>
          <w:kern w:val="0"/>
          <w:sz w:val="20"/>
          <w:szCs w:val="20"/>
        </w:rPr>
        <w:t>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14:paraId="11FDF15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52499BB1">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w:t>
      </w:r>
      <w:bookmarkStart w:id="10" w:name="OLE_LINK7"/>
      <w:bookmarkStart w:id="11" w:name="OLE_LINK8"/>
      <w:r>
        <w:rPr>
          <w:rFonts w:ascii="Times New Roman" w:hAnsi="Times New Roman" w:eastAsia="宋体" w:cs="Times New Roman"/>
          <w:color w:val="000000"/>
          <w:kern w:val="0"/>
          <w:sz w:val="20"/>
          <w:szCs w:val="20"/>
        </w:rPr>
        <w:t>Hypertension, insulin, and proinsulin in participants with impaired glucose tolerance</w:t>
      </w:r>
      <w:bookmarkEnd w:id="10"/>
      <w:bookmarkEnd w:id="11"/>
      <w:r>
        <w:rPr>
          <w:rFonts w:ascii="Times New Roman" w:hAnsi="Times New Roman" w:eastAsia="宋体" w:cs="Times New Roman"/>
          <w:color w:val="000000"/>
          <w:kern w:val="0"/>
          <w:sz w:val="20"/>
          <w:szCs w:val="20"/>
        </w:rPr>
        <w:t>. Hypertension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1123F1C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0EB45389">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Cs/>
          <w:color w:val="000000"/>
          <w:kern w:val="0"/>
          <w:sz w:val="20"/>
          <w:szCs w:val="20"/>
        </w:rPr>
        <w:t>J Urol</w:t>
      </w:r>
      <w:r>
        <w:rPr>
          <w:rFonts w:hint="eastAsia" w:ascii="Times New Roman" w:hAnsi="Times New Roman" w:eastAsia="宋体" w:cs="Times New Roman"/>
          <w:iCs/>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12771764 DOI: 10.1097/01.ju.0000067940.76090.73]</w:t>
      </w:r>
    </w:p>
    <w:p w14:paraId="16D4B66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6BB5F2C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J Appl Clin Pediatr</w:t>
      </w:r>
      <w:r>
        <w:rPr>
          <w:rFonts w:hint="eastAsia" w:ascii="Times New Roman" w:hAnsi="Times New Roman" w:eastAsia="宋体" w:cs="Times New Roman"/>
          <w:iCs/>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293474E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4C85A50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hint="eastAsia" w:ascii="Times New Roman" w:hAnsi="Times New Roman" w:cs="Times New Roman"/>
          <w:sz w:val="20"/>
          <w:szCs w:val="20"/>
          <w:lang w:val="en-US" w:eastAsia="zh-CN"/>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10F732E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755F44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14:paraId="79433AE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4CD3936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1CB4938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5099A57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3"/>
          <w:rFonts w:ascii="Times New Roman" w:hAnsi="Times New Roman" w:eastAsia="宋体" w:cs="Times New Roman"/>
          <w:iCs/>
          <w:kern w:val="0"/>
          <w:sz w:val="20"/>
          <w:szCs w:val="20"/>
        </w:rPr>
        <w:t>https://www.fda.gov/NewsEvents/Newsroom/PressAnnouncements/ucm574058.htm</w:t>
      </w:r>
      <w:r>
        <w:rPr>
          <w:rStyle w:val="13"/>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5B6818C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0EBE6EC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4B5D69E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4FF7988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bookmarkEnd w:id="8"/>
    <w:bookmarkEnd w:id="9"/>
    <w:p w14:paraId="5A58D52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505CCA5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Tian D, Araki H, Stahl E, Bergelson J, Kreitman M. Signature of balancing selection in Arabidopsis. Proc Natl Acad Sci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488C6D19">
      <w:pPr>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default" w:ascii="Times New Roman" w:hAnsi="Times New Roman" w:eastAsia="Roboto" w:cs="Times New Roman"/>
          <w:b/>
          <w:bCs/>
          <w:i w:val="0"/>
          <w:iCs w:val="0"/>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T</w:t>
      </w:r>
      <w:r>
        <w:rPr>
          <w:rFonts w:hint="default" w:ascii="Times New Roman" w:hAnsi="Times New Roman" w:eastAsia="Roboto" w:cs="Times New Roman"/>
          <w:b/>
          <w:bCs/>
          <w:i/>
          <w:iCs/>
          <w:caps w:val="0"/>
          <w:color w:val="000000"/>
          <w:spacing w:val="0"/>
          <w:sz w:val="20"/>
          <w:szCs w:val="20"/>
          <w:shd w:val="clear" w:color="auto" w:fill="FFFFFF"/>
        </w:rPr>
        <w:t>hesis or dissertation</w:t>
      </w:r>
    </w:p>
    <w:p w14:paraId="1EF865D6">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Cable ML. Life in</w:t>
      </w:r>
      <w:r>
        <w:rPr>
          <w:rFonts w:hint="default" w:ascii="Times New Roman" w:hAnsi="Times New Roman" w:eastAsia="Roboto" w:cs="Times New Roman"/>
          <w:i w:val="0"/>
          <w:iCs w:val="0"/>
          <w:color w:val="000000"/>
          <w:spacing w:val="0"/>
          <w:sz w:val="20"/>
          <w:szCs w:val="20"/>
          <w:shd w:val="clear" w:color="auto" w:fill="FFFFFF"/>
        </w:rPr>
        <w:t xml:space="preserve"> extreme environments: lanthanide-based detection of bacterial spores and other sensor design purs</w:t>
      </w:r>
      <w:r>
        <w:rPr>
          <w:rFonts w:hint="default" w:ascii="Times New Roman" w:hAnsi="Times New Roman" w:eastAsia="Roboto" w:cs="Times New Roman"/>
          <w:i w:val="0"/>
          <w:iCs w:val="0"/>
          <w:caps w:val="0"/>
          <w:color w:val="000000"/>
          <w:spacing w:val="0"/>
          <w:sz w:val="20"/>
          <w:szCs w:val="20"/>
          <w:shd w:val="clear" w:color="auto" w:fill="FFFFFF"/>
        </w:rPr>
        <w:t xml:space="preserve">uits. Ph.D. Dissertation, California Institute of Technology, Pasadena, CA, 2010. Available from https://resolver.caltech.edu/CaltechTHESIS:05102010-145436548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580142AA">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T</w:t>
      </w:r>
      <w:r>
        <w:rPr>
          <w:rFonts w:hint="default" w:ascii="Times New Roman" w:hAnsi="Times New Roman" w:eastAsia="Roboto" w:cs="Times New Roman"/>
          <w:b/>
          <w:bCs/>
          <w:i/>
          <w:iCs/>
          <w:caps w:val="0"/>
          <w:color w:val="000000"/>
          <w:spacing w:val="0"/>
          <w:sz w:val="20"/>
          <w:szCs w:val="20"/>
          <w:shd w:val="clear" w:color="auto" w:fill="FFFFFF"/>
        </w:rPr>
        <w:t>hesis or dissertation in print</w:t>
      </w:r>
    </w:p>
    <w:p w14:paraId="17EB77F8">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Enander RT. Lea</w:t>
      </w:r>
      <w:r>
        <w:rPr>
          <w:rFonts w:hint="default" w:ascii="Times New Roman" w:hAnsi="Times New Roman" w:eastAsia="Roboto" w:cs="Times New Roman"/>
          <w:i w:val="0"/>
          <w:iCs w:val="0"/>
          <w:color w:val="000000"/>
          <w:spacing w:val="0"/>
          <w:sz w:val="20"/>
          <w:szCs w:val="20"/>
          <w:shd w:val="clear" w:color="auto" w:fill="FFFFFF"/>
        </w:rPr>
        <w:t>d particulate and methylene chloride risks in automotive refinishin</w:t>
      </w:r>
      <w:r>
        <w:rPr>
          <w:rFonts w:hint="default" w:ascii="Times New Roman" w:hAnsi="Times New Roman" w:eastAsia="Roboto" w:cs="Times New Roman"/>
          <w:i w:val="0"/>
          <w:iCs w:val="0"/>
          <w:caps w:val="0"/>
          <w:color w:val="000000"/>
          <w:spacing w:val="0"/>
          <w:sz w:val="20"/>
          <w:szCs w:val="20"/>
          <w:shd w:val="clear" w:color="auto" w:fill="FFFFFF"/>
        </w:rPr>
        <w:t>g. Ph.D. Thesis, Tufts University, Medford, MA, 2001.</w:t>
      </w:r>
    </w:p>
    <w:p w14:paraId="7CAD2CF8">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W</w:t>
      </w:r>
      <w:r>
        <w:rPr>
          <w:rFonts w:hint="default" w:ascii="Times New Roman" w:hAnsi="Times New Roman" w:eastAsia="Roboto" w:cs="Times New Roman"/>
          <w:b/>
          <w:bCs/>
          <w:i/>
          <w:iCs/>
          <w:caps w:val="0"/>
          <w:color w:val="000000"/>
          <w:spacing w:val="0"/>
          <w:sz w:val="20"/>
          <w:szCs w:val="20"/>
          <w:shd w:val="clear" w:color="auto" w:fill="FFFFFF"/>
        </w:rPr>
        <w:t>ebsite</w:t>
      </w:r>
    </w:p>
    <w:p w14:paraId="3E7C66D8">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World Health Organization Home Page. Available from https://www.who.int/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61B33CF2">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N</w:t>
      </w:r>
      <w:r>
        <w:rPr>
          <w:rFonts w:hint="default" w:ascii="Times New Roman" w:hAnsi="Times New Roman" w:eastAsia="Roboto" w:cs="Times New Roman"/>
          <w:b/>
          <w:bCs/>
          <w:i/>
          <w:iCs/>
          <w:caps w:val="0"/>
          <w:color w:val="000000"/>
          <w:spacing w:val="0"/>
          <w:sz w:val="20"/>
          <w:szCs w:val="20"/>
          <w:shd w:val="clear" w:color="auto" w:fill="FFFFFF"/>
        </w:rPr>
        <w:t>ewspaper</w:t>
      </w:r>
    </w:p>
    <w:p w14:paraId="3A559D62">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Beauge J. Scho</w:t>
      </w:r>
      <w:r>
        <w:rPr>
          <w:rFonts w:hint="default" w:ascii="Times New Roman" w:hAnsi="Times New Roman" w:eastAsia="Roboto" w:cs="Times New Roman"/>
          <w:i w:val="0"/>
          <w:iCs w:val="0"/>
          <w:color w:val="000000"/>
          <w:spacing w:val="0"/>
          <w:sz w:val="20"/>
          <w:szCs w:val="20"/>
          <w:shd w:val="clear" w:color="auto"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color="auto" w:fill="FFFFFF"/>
        </w:rPr>
        <w:t>ation. </w:t>
      </w:r>
      <w:r>
        <w:rPr>
          <w:rFonts w:hint="default" w:ascii="Times New Roman" w:hAnsi="Times New Roman" w:eastAsia="Roboto" w:cs="Times New Roman"/>
          <w:i/>
          <w:iCs/>
          <w:caps w:val="0"/>
          <w:color w:val="000000"/>
          <w:spacing w:val="0"/>
          <w:sz w:val="20"/>
          <w:szCs w:val="20"/>
          <w:shd w:val="clear" w:color="auto" w:fill="FFFFFF"/>
        </w:rPr>
        <w:t>PennLive (Harrisburg</w:t>
      </w:r>
      <w:r>
        <w:rPr>
          <w:rFonts w:hint="eastAsia" w:ascii="Times New Roman" w:hAnsi="Times New Roman" w:eastAsia="宋体" w:cs="Times New Roman"/>
          <w:i/>
          <w:iCs/>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iCs/>
          <w:caps w:val="0"/>
          <w:color w:val="000000"/>
          <w:spacing w:val="0"/>
          <w:sz w:val="20"/>
          <w:szCs w:val="20"/>
          <w:shd w:val="clear" w:color="auto" w:fill="FFFFFF"/>
        </w:rPr>
        <w:t>PA)</w:t>
      </w:r>
      <w:r>
        <w:rPr>
          <w:rFonts w:hint="default" w:ascii="Times New Roman" w:hAnsi="Times New Roman" w:eastAsia="Roboto" w:cs="Times New Roman"/>
          <w:i w:val="0"/>
          <w:iCs w:val="0"/>
          <w:caps w:val="0"/>
          <w:color w:val="000000"/>
          <w:spacing w:val="0"/>
          <w:sz w:val="20"/>
          <w:szCs w:val="20"/>
          <w:shd w:val="clear" w:color="auto" w:fill="FFFFFF"/>
        </w:rPr>
        <w:t xml:space="preserve">, November 17, 2018, updated November 17, 2018. Available from https://www.pennlive.com/news/2018/11/school_district_sued_over_burn.html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00704402">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D</w:t>
      </w:r>
      <w:r>
        <w:rPr>
          <w:rFonts w:hint="default" w:ascii="Times New Roman" w:hAnsi="Times New Roman" w:eastAsia="Roboto" w:cs="Times New Roman"/>
          <w:b/>
          <w:bCs/>
          <w:i/>
          <w:iCs/>
          <w:caps w:val="0"/>
          <w:color w:val="000000"/>
          <w:spacing w:val="0"/>
          <w:sz w:val="20"/>
          <w:szCs w:val="20"/>
          <w:shd w:val="clear" w:color="auto" w:fill="FFFFFF"/>
        </w:rPr>
        <w:t>atabase</w:t>
      </w:r>
    </w:p>
    <w:p w14:paraId="774DA6BE">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SpectraBase.</w:t>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val="0"/>
          <w:iCs w:val="0"/>
          <w:caps w:val="0"/>
          <w:color w:val="000000"/>
          <w:spacing w:val="0"/>
          <w:sz w:val="20"/>
          <w:szCs w:val="20"/>
          <w:shd w:val="clear" w:color="auto" w:fill="FFFFFF"/>
        </w:rPr>
        <w:t>Bio-Rad Laboratories. Available</w:t>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val="0"/>
          <w:iCs w:val="0"/>
          <w:caps w:val="0"/>
          <w:color w:val="000000"/>
          <w:spacing w:val="0"/>
          <w:sz w:val="20"/>
          <w:szCs w:val="20"/>
          <w:shd w:val="clear" w:color="auto" w:fill="FFFFFF"/>
        </w:rPr>
        <w:t xml:space="preserve">from https://spectrabase.com/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290FD3D2">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P</w:t>
      </w:r>
      <w:r>
        <w:rPr>
          <w:rFonts w:hint="default" w:ascii="Times New Roman" w:hAnsi="Times New Roman" w:eastAsia="Roboto" w:cs="Times New Roman"/>
          <w:b/>
          <w:bCs/>
          <w:i/>
          <w:iCs/>
          <w:caps w:val="0"/>
          <w:color w:val="000000"/>
          <w:spacing w:val="0"/>
          <w:sz w:val="20"/>
          <w:szCs w:val="20"/>
          <w:shd w:val="clear" w:color="auto" w:fill="FFFFFF"/>
        </w:rPr>
        <w:t>atent</w:t>
      </w:r>
    </w:p>
    <w:p w14:paraId="15FC48C5">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Stern MK</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Cheng BKM. Pro</w:t>
      </w:r>
      <w:r>
        <w:rPr>
          <w:rFonts w:hint="default" w:ascii="Times New Roman" w:hAnsi="Times New Roman" w:eastAsia="Roboto" w:cs="Times New Roman"/>
          <w:i w:val="0"/>
          <w:iCs w:val="0"/>
          <w:color w:val="000000"/>
          <w:spacing w:val="0"/>
          <w:sz w:val="20"/>
          <w:szCs w:val="20"/>
          <w:shd w:val="clear" w:color="auto" w:fill="FFFFFF"/>
        </w:rPr>
        <w:t>cess for prepari</w:t>
      </w:r>
      <w:r>
        <w:rPr>
          <w:rFonts w:hint="default" w:ascii="Times New Roman" w:hAnsi="Times New Roman" w:eastAsia="Roboto" w:cs="Times New Roman"/>
          <w:i w:val="0"/>
          <w:iCs w:val="0"/>
          <w:caps w:val="0"/>
          <w:color w:val="000000"/>
          <w:spacing w:val="0"/>
          <w:sz w:val="20"/>
          <w:szCs w:val="20"/>
          <w:shd w:val="clear" w:color="auto" w:fill="FFFFFF"/>
        </w:rPr>
        <w:t>ng N-(p-nitroaryl)amides vi</w:t>
      </w:r>
      <w:r>
        <w:rPr>
          <w:rFonts w:hint="default" w:ascii="Times New Roman" w:hAnsi="Times New Roman" w:eastAsia="Roboto" w:cs="Times New Roman"/>
          <w:i w:val="0"/>
          <w:iCs w:val="0"/>
          <w:color w:val="000000"/>
          <w:spacing w:val="0"/>
          <w:sz w:val="20"/>
          <w:szCs w:val="20"/>
          <w:shd w:val="clear" w:color="auto" w:fill="FFFFFF"/>
        </w:rPr>
        <w:t>a reaction of nitrobenzene with ni</w:t>
      </w:r>
      <w:r>
        <w:rPr>
          <w:rFonts w:hint="default" w:ascii="Times New Roman" w:hAnsi="Times New Roman" w:eastAsia="Roboto" w:cs="Times New Roman"/>
          <w:i w:val="0"/>
          <w:iCs w:val="0"/>
          <w:caps w:val="0"/>
          <w:color w:val="000000"/>
          <w:spacing w:val="0"/>
          <w:sz w:val="20"/>
          <w:szCs w:val="20"/>
          <w:shd w:val="clear" w:color="auto" w:fill="FFFFFF"/>
        </w:rPr>
        <w:t>triles. US 5380946, 1995.</w:t>
      </w:r>
    </w:p>
    <w:p w14:paraId="034FC994">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aps w:val="0"/>
          <w:color w:val="000000"/>
          <w:spacing w:val="0"/>
          <w:sz w:val="20"/>
          <w:szCs w:val="20"/>
          <w:shd w:val="clear" w:color="auto" w:fill="FFFFFF"/>
        </w:rPr>
        <w:t>Preprint</w:t>
      </w:r>
    </w:p>
    <w:p w14:paraId="3A0DFE1C">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0"/>
          <w:szCs w:val="20"/>
        </w:rPr>
      </w:pPr>
      <w:r>
        <w:rPr>
          <w:rFonts w:hint="default" w:ascii="Times New Roman" w:hAnsi="Times New Roman" w:eastAsia="Roboto" w:cs="Times New Roman"/>
          <w:i w:val="0"/>
          <w:iCs w:val="0"/>
          <w:caps w:val="0"/>
          <w:color w:val="000000"/>
          <w:spacing w:val="0"/>
          <w:sz w:val="20"/>
          <w:szCs w:val="20"/>
          <w:shd w:val="clear" w:color="auto" w:fill="FFFFFF"/>
        </w:rPr>
        <w:t>Yamamoto</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TS</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Inui</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color="auto" w:fill="FFFFFF"/>
        </w:rPr>
        <w:t xml:space="preserve"> Tada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color="auto" w:fill="FFFFFF"/>
        </w:rPr>
        <w:t xml:space="preserve"> Yokoyama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color="auto" w:fill="FFFFFF"/>
        </w:rPr>
        <w:t>. Prospects of detection of subsolar mass primordial black hole and white dwarf binary</w:t>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val="0"/>
          <w:iCs w:val="0"/>
          <w:caps w:val="0"/>
          <w:color w:val="000000"/>
          <w:spacing w:val="0"/>
          <w:sz w:val="20"/>
          <w:szCs w:val="20"/>
          <w:shd w:val="clear" w:color="auto" w:fill="FFFFFF"/>
        </w:rPr>
        <w:t>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Roboto" w:cs="Times New Roman"/>
          <w:i w:val="0"/>
          <w:iCs w:val="0"/>
          <w:caps w:val="0"/>
          <w:color w:val="000000"/>
          <w:spacing w:val="0"/>
          <w:sz w:val="20"/>
          <w:szCs w:val="20"/>
          <w:shd w:val="clear" w:color="auto" w:fill="FFFFFF"/>
        </w:rPr>
        <w:t> 2004</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arXiv:2401.00044. Available from https://arxiv.org/abs/2401.00044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w:t>
      </w:r>
    </w:p>
    <w:p w14:paraId="373B98A2">
      <w:pPr>
        <w:keepNext w:val="0"/>
        <w:keepLines w:val="0"/>
        <w:pageBreakBefore w:val="0"/>
        <w:widowControl/>
        <w:kinsoku/>
        <w:wordWrap/>
        <w:overflowPunct/>
        <w:topLinePunct w:val="0"/>
        <w:autoSpaceDE/>
        <w:autoSpaceDN/>
        <w:bidi w:val="0"/>
        <w:adjustRightInd w:val="0"/>
        <w:snapToGrid w:val="0"/>
        <w:spacing w:line="260" w:lineRule="atLeast"/>
        <w:jc w:val="both"/>
        <w:textAlignment w:val="auto"/>
        <w:rPr>
          <w:rFonts w:ascii="Times New Roman" w:hAnsi="Times New Roman" w:eastAsia="宋体" w:cs="Times New Roman"/>
          <w:color w:val="000000"/>
          <w:kern w:val="0"/>
          <w:sz w:val="20"/>
          <w:szCs w:val="20"/>
        </w:rPr>
      </w:pPr>
    </w:p>
    <w:p w14:paraId="19CD171A">
      <w:pPr>
        <w:keepNext w:val="0"/>
        <w:keepLines w:val="0"/>
        <w:pageBreakBefore w:val="0"/>
        <w:widowControl/>
        <w:tabs>
          <w:tab w:val="left" w:pos="5094"/>
        </w:tabs>
        <w:kinsoku/>
        <w:wordWrap/>
        <w:overflowPunct/>
        <w:topLinePunct w:val="0"/>
        <w:autoSpaceDE/>
        <w:autoSpaceDN/>
        <w:bidi w:val="0"/>
        <w:adjustRightInd w:val="0"/>
        <w:snapToGrid w:val="0"/>
        <w:spacing w:before="156" w:beforeLines="50" w:after="156" w:afterLines="50" w:line="260" w:lineRule="atLeast"/>
        <w:jc w:val="both"/>
        <w:textAlignment w:val="auto"/>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3"/>
          <w:rFonts w:ascii="Times New Roman" w:hAnsi="Times New Roman" w:eastAsia="宋体" w:cs="Times New Roman"/>
          <w:b/>
          <w:bCs/>
          <w:i/>
          <w:iCs/>
          <w:color w:val="000000"/>
          <w:kern w:val="0"/>
          <w:sz w:val="20"/>
          <w:szCs w:val="20"/>
        </w:rPr>
        <w:t>https://www.nlm.nih.gov/bsd/uniform_requirements.html)</w:t>
      </w:r>
      <w:r>
        <w:rPr>
          <w:rStyle w:val="13"/>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bookmarkEnd w:id="7"/>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4ABE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19B0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eastAsia="zh-CN"/>
      </w:rPr>
      <w:t>2023</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3"/>
        <w:rFonts w:ascii="Times New Roman" w:hAnsi="Times New Roman" w:cs="Times New Roman"/>
        <w:snapToGrid w:val="0"/>
        <w:sz w:val="12"/>
        <w:szCs w:val="12"/>
      </w:rPr>
      <w:t>https://creativecommons.org/licenses/by/4.0/</w:t>
    </w:r>
    <w:r>
      <w:rPr>
        <w:rStyle w:val="13"/>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98B1F1C">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3D93C87">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"http://www.parjournal.net" </w:instrText>
    </w:r>
    <w:r>
      <w:fldChar w:fldCharType="separate"/>
    </w:r>
    <w:r>
      <w:rPr>
        <w:rStyle w:val="13"/>
        <w:rFonts w:hint="eastAsia"/>
        <w:b/>
        <w:bCs/>
        <w:sz w:val="16"/>
        <w:szCs w:val="16"/>
        <w:u w:val="none"/>
      </w:rPr>
      <w:t>www.parjournal.net</w:t>
    </w:r>
    <w:r>
      <w:rPr>
        <w:rStyle w:val="13"/>
        <w:rFonts w:hint="eastAsia"/>
        <w:b/>
        <w:bCs/>
        <w:sz w:val="16"/>
        <w:szCs w:val="16"/>
        <w:u w:val="none"/>
      </w:rPr>
      <w:fldChar w:fldCharType="end"/>
    </w:r>
  </w:p>
  <w:p w14:paraId="2DCBC1C6">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7608B">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Plast Aesthet Res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2347-9264</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78606">
    <w:pPr>
      <w:pStyle w:val="5"/>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Plast Aesthet Res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2347-9264</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887AC">
    <w:pPr>
      <w:pStyle w:val="5"/>
    </w:pPr>
    <w:bookmarkStart w:id="12"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Plast Aesthet Res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2347-9264</w:t>
    </w:r>
    <w:r>
      <w:rPr>
        <w:rFonts w:ascii="Times New Roman" w:hAnsi="Times New Roman" w:cs="Times New Roman"/>
        <w:sz w:val="16"/>
        <w:szCs w:val="16"/>
      </w:rPr>
      <w:t>.xxxx.xx</w:t>
    </w:r>
    <w:bookmarkEnd w:id="12"/>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2991485</wp:posOffset>
              </wp:positionH>
              <wp:positionV relativeFrom="paragraph">
                <wp:posOffset>-125095</wp:posOffset>
              </wp:positionV>
              <wp:extent cx="2426335" cy="481965"/>
              <wp:effectExtent l="0" t="0" r="0" b="0"/>
              <wp:wrapNone/>
              <wp:docPr id="2"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67E318B7">
                          <w:pPr>
                            <w:jc w:val="right"/>
                          </w:pPr>
                          <w:r>
                            <w:rPr>
                              <w:rFonts w:hint="eastAsia" w:ascii="Arial" w:hAnsi="Arial"/>
                              <w:b/>
                              <w:color w:val="003F9A"/>
                              <w:sz w:val="26"/>
                              <w:szCs w:val="26"/>
                            </w:rPr>
                            <w:t xml:space="preserve">          Plastic and Aesthetic Research</w:t>
                          </w:r>
                        </w:p>
                      </w:txbxContent>
                    </wps:txbx>
                    <wps:bodyPr vert="horz" anchor="t" upright="1"/>
                  </wps:wsp>
                </a:graphicData>
              </a:graphic>
            </wp:anchor>
          </w:drawing>
        </mc:Choice>
        <mc:Fallback>
          <w:pict>
            <v:shape id="文本框 4" o:spid="_x0000_s1026" o:spt="202" type="#_x0000_t202" style="position:absolute;left:0pt;margin-left:235.55pt;margin-top:-9.85pt;height:37.95pt;width:191.05pt;z-index:251660288;mso-width-relative:page;mso-height-relative:page;" filled="f" stroked="f" coordsize="21600,21600" o:gfxdata="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nJm3tkAAAAKAQAADwAAAAAAAAABACAAAAAiAAAAZHJz&#10;L2Rvd25yZXYueG1sUEsBAhQAFAAAAAgAh07iQHolc3XKAQAAfAMAAA4AAAAAAAAAAQAgAAAAKAEA&#10;AGRycy9lMm9Eb2MueG1sUEsFBgAAAAAGAAYAWQEAAGQFAAAAAA==&#10;">
              <v:fill on="f" focussize="0,0"/>
              <v:stroke on="f"/>
              <v:imagedata o:title=""/>
              <o:lock v:ext="edit" aspectratio="f"/>
              <v:textbox>
                <w:txbxContent>
                  <w:p w14:paraId="67E318B7">
                    <w:pPr>
                      <w:jc w:val="right"/>
                    </w:pPr>
                    <w:r>
                      <w:rPr>
                        <w:rFonts w:hint="eastAsia" w:ascii="Arial" w:hAnsi="Arial"/>
                        <w:b/>
                        <w:color w:val="003F9A"/>
                        <w:sz w:val="26"/>
                        <w:szCs w:val="26"/>
                      </w:rPr>
                      <w:t xml:space="preserve">          Plastic and Aesthetic Research</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4"/>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N2E3NTNiMjliY2IzMGYzYWNlZTMxNjkzMmE0MWQifQ=="/>
  </w:docVars>
  <w:rsids>
    <w:rsidRoot w:val="00172A27"/>
    <w:rsid w:val="00013B4C"/>
    <w:rsid w:val="000178BA"/>
    <w:rsid w:val="00030B75"/>
    <w:rsid w:val="0003284A"/>
    <w:rsid w:val="000D5EBD"/>
    <w:rsid w:val="00172A27"/>
    <w:rsid w:val="00177A94"/>
    <w:rsid w:val="0019510B"/>
    <w:rsid w:val="002321A8"/>
    <w:rsid w:val="00273491"/>
    <w:rsid w:val="00331E76"/>
    <w:rsid w:val="003608FF"/>
    <w:rsid w:val="003830E9"/>
    <w:rsid w:val="003B627D"/>
    <w:rsid w:val="00423880"/>
    <w:rsid w:val="00450DC3"/>
    <w:rsid w:val="00472E0E"/>
    <w:rsid w:val="00497675"/>
    <w:rsid w:val="004B2FC0"/>
    <w:rsid w:val="004F52CE"/>
    <w:rsid w:val="00504378"/>
    <w:rsid w:val="005345E6"/>
    <w:rsid w:val="005570D9"/>
    <w:rsid w:val="00637595"/>
    <w:rsid w:val="00663505"/>
    <w:rsid w:val="00784A87"/>
    <w:rsid w:val="007D1FD5"/>
    <w:rsid w:val="008075EB"/>
    <w:rsid w:val="008340BE"/>
    <w:rsid w:val="00842C21"/>
    <w:rsid w:val="008504AA"/>
    <w:rsid w:val="008A495C"/>
    <w:rsid w:val="00921419"/>
    <w:rsid w:val="00A37A37"/>
    <w:rsid w:val="00B42AC5"/>
    <w:rsid w:val="00B74EF5"/>
    <w:rsid w:val="00BB3538"/>
    <w:rsid w:val="00C5076C"/>
    <w:rsid w:val="00C6365E"/>
    <w:rsid w:val="00CA2500"/>
    <w:rsid w:val="00D01E03"/>
    <w:rsid w:val="00D16246"/>
    <w:rsid w:val="00DA32A6"/>
    <w:rsid w:val="00DF5C43"/>
    <w:rsid w:val="00E05ABD"/>
    <w:rsid w:val="00E31605"/>
    <w:rsid w:val="00E661D2"/>
    <w:rsid w:val="00EA21CF"/>
    <w:rsid w:val="00EE548B"/>
    <w:rsid w:val="00F37CB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978AB"/>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C4EC7"/>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B716C"/>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4359"/>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115A7"/>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D5166A"/>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A1986"/>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253FC"/>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840FD"/>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11E7F"/>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833DF"/>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B75F59"/>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7794E"/>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2C4B82"/>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C5672"/>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40699"/>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547EDE"/>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14D4C"/>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57F97"/>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954F72" w:themeColor="followedHyperlink"/>
      <w:u w:val="single"/>
      <w14:textFill>
        <w14:solidFill>
          <w14:schemeClr w14:val="folHlink"/>
        </w14:solidFill>
      </w14:textFill>
    </w:rPr>
  </w:style>
  <w:style w:type="character" w:styleId="12">
    <w:name w:val="line number"/>
    <w:basedOn w:val="10"/>
    <w:qFormat/>
    <w:uiPriority w:val="0"/>
  </w:style>
  <w:style w:type="character" w:styleId="13">
    <w:name w:val="Hyperlink"/>
    <w:basedOn w:val="10"/>
    <w:qFormat/>
    <w:uiPriority w:val="0"/>
    <w:rPr>
      <w:color w:val="0000FF"/>
      <w:u w:val="single"/>
    </w:rPr>
  </w:style>
  <w:style w:type="paragraph" w:customStyle="1" w:styleId="14">
    <w:name w:val="MDPI_7.1_References"/>
    <w:basedOn w:val="15"/>
    <w:qFormat/>
    <w:uiPriority w:val="0"/>
    <w:pPr>
      <w:numPr>
        <w:ilvl w:val="0"/>
        <w:numId w:val="1"/>
      </w:numPr>
      <w:spacing w:before="0" w:line="260" w:lineRule="atLeast"/>
      <w:ind w:left="425" w:hanging="425"/>
    </w:pPr>
  </w:style>
  <w:style w:type="paragraph" w:customStyle="1" w:styleId="15">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6">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7">
    <w:name w:val="MDPI_footer_firstpage"/>
    <w:basedOn w:val="18"/>
    <w:qFormat/>
    <w:uiPriority w:val="0"/>
    <w:pPr>
      <w:tabs>
        <w:tab w:val="right" w:pos="8845"/>
      </w:tabs>
      <w:spacing w:line="160" w:lineRule="exact"/>
      <w:jc w:val="left"/>
    </w:pPr>
    <w:rPr>
      <w:sz w:val="16"/>
    </w:rPr>
  </w:style>
  <w:style w:type="paragraph" w:customStyle="1" w:styleId="18">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19">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0">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1">
    <w:name w:val="M_deck_5_table_body_three_lines"/>
    <w:basedOn w:val="8"/>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2">
    <w:name w:val="MDPI_3.9_equation"/>
    <w:basedOn w:val="23"/>
    <w:qFormat/>
    <w:uiPriority w:val="0"/>
    <w:pPr>
      <w:spacing w:before="120" w:after="120"/>
      <w:ind w:left="709" w:firstLine="0"/>
      <w:jc w:val="center"/>
    </w:pPr>
  </w:style>
  <w:style w:type="paragraph" w:customStyle="1" w:styleId="23">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4">
    <w:name w:val="MDPI_3.a_equation_number"/>
    <w:basedOn w:val="23"/>
    <w:qFormat/>
    <w:uiPriority w:val="0"/>
    <w:pPr>
      <w:spacing w:before="120" w:after="120" w:line="240" w:lineRule="auto"/>
      <w:ind w:firstLine="0"/>
      <w:jc w:val="right"/>
    </w:pPr>
  </w:style>
  <w:style w:type="character" w:customStyle="1" w:styleId="25">
    <w:name w:val="批注框文本 字符"/>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09239296"/>
        <c:axId val="157470656"/>
      </c:barChart>
      <c:catAx>
        <c:axId val="30923929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7470656"/>
        <c:crosses val="autoZero"/>
        <c:auto val="1"/>
        <c:lblAlgn val="ctr"/>
        <c:lblOffset val="100"/>
        <c:tickLblSkip val="1"/>
        <c:noMultiLvlLbl val="0"/>
      </c:catAx>
      <c:valAx>
        <c:axId val="15747065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9239296"/>
        <c:crosses val="autoZero"/>
        <c:crossBetween val="between"/>
      </c:valAx>
      <c:spPr>
        <a:noFill/>
        <a:ln>
          <a:noFill/>
        </a:ln>
        <a:effectLst/>
      </c:spPr>
    </c:plotArea>
    <c:plotVisOnly val="1"/>
    <c:dispBlanksAs val="gap"/>
    <c:showDLblsOverMax val="0"/>
    <c:extLst>
      <c:ext uri="{0b15fc19-7d7d-44ad-8c2d-2c3a37ce22c3}">
        <chartProps xmlns="https://web.wps.cn/et/2018/main" chartId="{823d28ec-5ef1-4c5e-bbb2-9f7b591961d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1947</Words>
  <Characters>11575</Characters>
  <Lines>90</Lines>
  <Paragraphs>25</Paragraphs>
  <TotalTime>0</TotalTime>
  <ScaleCrop>false</ScaleCrop>
  <LinksUpToDate>false</LinksUpToDate>
  <CharactersWithSpaces>13368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2018-11-26T08:45:00Z</dcterms:created>
  <dc:creator>A</dc:creator>
  <cp:lastModifiedBy>Administrator</cp:lastModifiedBy>
  <dcterms:modified xsi:type="dcterms:W3CDTF">2026-02-04T08:03:33Z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624343D348C94F8EA8C33FD4381F76F3_13</vt:lpwstr>
  </property>
  <property fmtid="{D5CDD505-2E9C-101B-9397-08002B2CF9AE}" pid="4" name="KSOTemplateDocerSaveRecord">
    <vt:lpwstr>eyJoZGlkIjoiOGFkN2E3NTNiMjliY2IzMGYzYWNlZTMxNjkzMmE0MWQiLCJ1c2VySWQiOiIzMzQxMDU4ODEifQ==</vt:lpwstr>
  </property>
</Properties>
</file>