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5"/>
          <w:rFonts w:ascii="Times New Roman" w:hAnsi="Times New Roman"/>
          <w:b/>
          <w:bCs/>
          <w:i/>
          <w:sz w:val="18"/>
          <w:szCs w:val="18"/>
        </w:rPr>
        <w:t>editorial office</w:t>
      </w:r>
      <w:r>
        <w:rPr>
          <w:rStyle w:val="15"/>
          <w:rFonts w:ascii="Times New Roman" w:hAnsi="Times New Roman"/>
          <w:b/>
          <w:bCs/>
          <w:i/>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0" w:name="_GoBack"/>
      <w:bookmarkEnd w:id="10"/>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2"/>
    <w:bookmarkEnd w:id="3"/>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5"/>
          <w:rFonts w:hint="eastAsia" w:ascii="Times New Roman" w:hAnsi="Times New Roman" w:eastAsia="宋体" w:cs="Times New Roman"/>
          <w:iCs/>
          <w:kern w:val="0"/>
          <w:sz w:val="20"/>
          <w:szCs w:val="20"/>
        </w:rPr>
        <w:t xml:space="preserve"> </w:t>
      </w:r>
      <w:r>
        <w:rPr>
          <w:rStyle w:val="15"/>
          <w:rFonts w:hint="eastAsia" w:ascii="Times New Roman" w:hAnsi="Times New Roman" w:eastAsia="宋体" w:cs="Times New Roman"/>
          <w:iCs/>
          <w:kern w:val="0"/>
          <w:sz w:val="20"/>
          <w:szCs w:val="20"/>
        </w:rPr>
        <w:fldChar w:fldCharType="begin"/>
      </w:r>
      <w:r>
        <w:rPr>
          <w:rStyle w:val="15"/>
          <w:rFonts w:hint="eastAsia" w:ascii="Times New Roman" w:hAnsi="Times New Roman" w:eastAsia="宋体" w:cs="Times New Roman"/>
          <w:iCs/>
          <w:kern w:val="0"/>
          <w:sz w:val="20"/>
          <w:szCs w:val="20"/>
        </w:rPr>
        <w:instrText xml:space="preserve"> HYPERLINK "https://resolver.caltech.edu/CaltechTHESIS:05102010-145436548" </w:instrText>
      </w:r>
      <w:r>
        <w:rPr>
          <w:rStyle w:val="15"/>
          <w:rFonts w:hint="eastAsia" w:ascii="Times New Roman" w:hAnsi="Times New Roman" w:eastAsia="宋体" w:cs="Times New Roman"/>
          <w:iCs/>
          <w:kern w:val="0"/>
          <w:sz w:val="20"/>
          <w:szCs w:val="20"/>
        </w:rPr>
        <w:fldChar w:fldCharType="separate"/>
      </w:r>
      <w:r>
        <w:rPr>
          <w:rStyle w:val="15"/>
          <w:rFonts w:hint="eastAsia" w:ascii="Times New Roman" w:hAnsi="Times New Roman" w:eastAsia="宋体" w:cs="Times New Roman"/>
          <w:iCs/>
          <w:kern w:val="0"/>
          <w:sz w:val="20"/>
          <w:szCs w:val="20"/>
        </w:rPr>
        <w:t>https://</w:t>
      </w:r>
      <w:r>
        <w:rPr>
          <w:rStyle w:val="15"/>
          <w:rFonts w:ascii="Times New Roman" w:hAnsi="Times New Roman" w:eastAsia="宋体" w:cs="Times New Roman"/>
          <w:iCs/>
          <w:kern w:val="0"/>
          <w:sz w:val="20"/>
          <w:szCs w:val="20"/>
        </w:rPr>
        <w:t>resolver.caltech.edu/CaltechTHESIS:05102010-145436548</w:t>
      </w:r>
      <w:r>
        <w:rPr>
          <w:rStyle w:val="15"/>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"https://www.who.int/"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https://www.who.int/</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https://www.pennlive.com/news/2018/11/school_district_sued_over_burn.html</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"https://spectrabase.com/"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https://spectrabase.com/</w:t>
      </w:r>
      <w:r>
        <w:rPr>
          <w:rStyle w:val="15"/>
          <w:rFonts w:hint="default" w:ascii="Times New Roman" w:hAnsi="Times New Roman" w:eastAsia="宋体" w:cs="Times New Roman"/>
          <w:iCs/>
          <w:kern w:val="0"/>
          <w:sz w:val="20"/>
          <w:szCs w:val="20"/>
        </w:rPr>
        <w:fldChar w:fldCharType="end"/>
      </w:r>
      <w:r>
        <w:rPr>
          <w:rStyle w:val="15"/>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"https://arxiv.org/abs/2401.00044"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https://arxiv.org/abs/2401.00044</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"http://misjournal.net/" </w:instrText>
    </w:r>
    <w:r>
      <w:fldChar w:fldCharType="separate"/>
    </w:r>
    <w:r>
      <w:rPr>
        <w:rStyle w:val="15"/>
        <w:rFonts w:ascii="Arial" w:hAnsi="Arial" w:cs="Arial"/>
        <w:b/>
        <w:bCs/>
        <w:color w:val="453F9A"/>
        <w:sz w:val="16"/>
        <w:szCs w:val="16"/>
        <w:u w:val="none"/>
      </w:rPr>
      <w:t>www.misjournal.net</w:t>
    </w:r>
    <w:r>
      <w:rPr>
        <w:rStyle w:val="15"/>
        <w:rFonts w:ascii="Arial" w:hAnsi="Arial" w:cs="Arial"/>
        <w:b/>
        <w:bCs/>
        <w:color w:val="453F9A"/>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hint="eastAsia" w:ascii="Times New Roman" w:hAnsi="Times New Roman" w:cs="Times New Roman"/>
        <w:sz w:val="14"/>
        <w:szCs w:val="14"/>
      </w:rPr>
      <w:t>.</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56515</wp:posOffset>
              </wp:positionV>
              <wp:extent cx="2093595" cy="339725"/>
              <wp:effectExtent l="0" t="0" r="0" b="0"/>
              <wp:wrapNone/>
              <wp:docPr id="11" name="文本框 4"/>
              <wp:cNvGraphicFramePr/>
              <a:graphic xmlns:a="http://schemas.openxmlformats.org/drawingml/2006/main">
                <a:graphicData uri="http://schemas.microsoft.com/office/word/2010/wordprocessingShape">
                  <wps:wsp>
                    <wps:cNvSpPr txBox="1"/>
                    <wps:spPr>
                      <a:xfrm>
                        <a:off x="4396105" y="55753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4.45pt;height:26.75pt;width:164.85pt;z-index:251660288;mso-width-relative:page;mso-height-relative:page;" filled="f" stroked="f" coordsize="21600,21600" o:gfxdata="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TI3ZdYAAAAIAQAADwAAAAAAAAABACAAAAAi&#10;AAAAZHJzL2Rvd25yZXYueG1sUEsBAhQAFAAAAAgAh07iQIKBqULTAQAAiAMAAA4AAAAAAAAAAQAg&#10;AAAAJQEAAGRycy9lMm9Eb2MueG1sUEsFBgAAAAAGAAYAWQEAAGoFA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9" w:name="OLE_LINK7"/>
    <w:r>
      <w:rPr>
        <w:rFonts w:ascii="Times New Roman" w:hAnsi="Times New Roman" w:cs="Times New Roman"/>
        <w:i/>
        <w:iCs/>
        <w:sz w:val="16"/>
        <w:szCs w:val="16"/>
      </w:rPr>
      <w:t>Mini-invasive Surg</w:t>
    </w:r>
    <w:bookmarkEnd w:id="9"/>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8"/>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57416"/>
    <w:rsid w:val="00080AA8"/>
    <w:rsid w:val="00085BD2"/>
    <w:rsid w:val="000D5EBD"/>
    <w:rsid w:val="00117DFA"/>
    <w:rsid w:val="001220F4"/>
    <w:rsid w:val="001535A3"/>
    <w:rsid w:val="00172A27"/>
    <w:rsid w:val="0019510B"/>
    <w:rsid w:val="002040AF"/>
    <w:rsid w:val="00230020"/>
    <w:rsid w:val="00273491"/>
    <w:rsid w:val="0028241D"/>
    <w:rsid w:val="00331E76"/>
    <w:rsid w:val="00343A08"/>
    <w:rsid w:val="003608FF"/>
    <w:rsid w:val="003B627D"/>
    <w:rsid w:val="00406C54"/>
    <w:rsid w:val="00423880"/>
    <w:rsid w:val="0043414C"/>
    <w:rsid w:val="00497675"/>
    <w:rsid w:val="004F52CE"/>
    <w:rsid w:val="004F6725"/>
    <w:rsid w:val="00522135"/>
    <w:rsid w:val="005570D9"/>
    <w:rsid w:val="005E2616"/>
    <w:rsid w:val="00606205"/>
    <w:rsid w:val="00637595"/>
    <w:rsid w:val="00647D2D"/>
    <w:rsid w:val="00654D87"/>
    <w:rsid w:val="00683FB9"/>
    <w:rsid w:val="007251A5"/>
    <w:rsid w:val="007D1FD5"/>
    <w:rsid w:val="007F34FB"/>
    <w:rsid w:val="008075EB"/>
    <w:rsid w:val="00813DE2"/>
    <w:rsid w:val="00842C21"/>
    <w:rsid w:val="00861745"/>
    <w:rsid w:val="0088009C"/>
    <w:rsid w:val="008A495C"/>
    <w:rsid w:val="009212DD"/>
    <w:rsid w:val="00921419"/>
    <w:rsid w:val="00936402"/>
    <w:rsid w:val="00963C0B"/>
    <w:rsid w:val="009D2A24"/>
    <w:rsid w:val="009F421E"/>
    <w:rsid w:val="00A37A37"/>
    <w:rsid w:val="00A62E8F"/>
    <w:rsid w:val="00A67D59"/>
    <w:rsid w:val="00AB0B20"/>
    <w:rsid w:val="00B42AC5"/>
    <w:rsid w:val="00B43A9F"/>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E24AB"/>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53CC8"/>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00C17"/>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C30CA"/>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1D00F5"/>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DF5CC1"/>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6483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A6031"/>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E655B"/>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574E9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10BF3"/>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702F6"/>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3B0785"/>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1266048"/>
        <c:axId val="200351744"/>
      </c:barChart>
      <c:catAx>
        <c:axId val="2512660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51744"/>
        <c:crosses val="autoZero"/>
        <c:auto val="1"/>
        <c:lblAlgn val="ctr"/>
        <c:lblOffset val="100"/>
        <c:tickLblSkip val="1"/>
        <c:noMultiLvlLbl val="0"/>
      </c:catAx>
      <c:valAx>
        <c:axId val="2003517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26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1953</Words>
  <Characters>11133</Characters>
  <Lines>92</Lines>
  <Paragraphs>26</Paragraphs>
  <TotalTime>0</TotalTime>
  <ScaleCrop>false</ScaleCrop>
  <LinksUpToDate>false</LinksUpToDate>
  <CharactersWithSpaces>13060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2026-02-05T08:59:19Z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0FFCD6ED000043FA9A54BA180480D340_13</vt:lpwstr>
  </property>
</Properties>
</file>