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F4709">
      <w:pPr>
        <w:adjustRightInd w:val="0"/>
        <w:snapToGrid w:val="0"/>
        <w:spacing w:before="312" w:beforeLines="100"/>
      </w:pPr>
      <w:r>
        <w:rPr>
          <w:rFonts w:hint="eastAsia" w:ascii="Times New Roman" w:hAnsi="Times New Roman" w:cs="Times New Roman"/>
          <w:b/>
          <w:bCs/>
        </w:rPr>
        <w:t>Review</w:t>
      </w:r>
    </w:p>
    <w:p w14:paraId="7D7356E3">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516FD9F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404196FC">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FD33F98">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4C7FA164">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F5DEA1A">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CD6FF81">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6"/>
          <w:rFonts w:ascii="Times New Roman" w:hAnsi="Times New Roman" w:eastAsia="Times New Roman" w:cs="Times New Roman"/>
          <w:iCs/>
          <w:color w:val="190F13"/>
          <w:sz w:val="18"/>
          <w:szCs w:val="18"/>
        </w:rPr>
        <w:t>xxxx@xxxx.xxx</w:t>
      </w:r>
      <w:r>
        <w:rPr>
          <w:rStyle w:val="16"/>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61B2060F">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300D21D1">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ascii="Times New Roman" w:hAnsi="Times New Roman" w:eastAsia="宋体" w:cs="Times New Roman"/>
          <w:iCs/>
          <w:color w:val="808080" w:themeColor="background1" w:themeShade="80"/>
          <w:kern w:val="0"/>
          <w:sz w:val="18"/>
          <w:szCs w:val="18"/>
        </w:rPr>
        <w:t>2</w:t>
      </w:r>
      <w:r>
        <w:rPr>
          <w:rFonts w:hint="eastAsia" w:ascii="Times New Roman" w:hAnsi="Times New Roman" w:eastAsia="宋体" w:cs="Times New Roman"/>
          <w:iCs/>
          <w:color w:val="808080" w:themeColor="background1" w:themeShade="80"/>
          <w:kern w:val="0"/>
          <w:sz w:val="18"/>
          <w:szCs w:val="18"/>
        </w:rPr>
        <w:t>1</w:t>
      </w:r>
      <w:r>
        <w:rPr>
          <w:rFonts w:hint="eastAsia" w:ascii="Times New Roman" w:hAnsi="Times New Roman" w:eastAsia="宋体" w:cs="Times New Roman"/>
          <w:color w:val="808080" w:themeColor="background1" w:themeShade="80"/>
          <w:kern w:val="0"/>
          <w:sz w:val="18"/>
          <w:szCs w:val="18"/>
        </w:rPr>
        <w:t>]</w:t>
      </w:r>
    </w:p>
    <w:p w14:paraId="734ADD22">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03DE91C7">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"mailto:editorial@jtggjournal.com" </w:instrText>
      </w:r>
      <w:r>
        <w:fldChar w:fldCharType="separate"/>
      </w:r>
      <w:r>
        <w:rPr>
          <w:rStyle w:val="13"/>
          <w:rFonts w:ascii="Times New Roman" w:hAnsi="Times New Roman"/>
          <w:b/>
          <w:bCs/>
          <w:i/>
          <w:color w:val="808080" w:themeColor="background1" w:themeShade="80"/>
          <w:sz w:val="18"/>
          <w:szCs w:val="18"/>
        </w:rPr>
        <w:t>editorial@jtggjournal.com</w:t>
      </w:r>
      <w:r>
        <w:rPr>
          <w:rStyle w:val="13"/>
          <w:rFonts w:ascii="Times New Roman" w:hAnsi="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5F8D3DF5">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61339982">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DC92EF0">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7F515888">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0A4D2A6F">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3D394C20">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3FD8012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1AA1053A">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14:paraId="301F3051">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4A4EACD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w:t>
      </w:r>
      <w:r>
        <w:rPr>
          <w:rFonts w:ascii="Times New Roman" w:hAnsi="Times New Roman" w:cs="Times New Roman"/>
          <w:sz w:val="20"/>
          <w:szCs w:val="20"/>
        </w:rPr>
        <w:t xml:space="preserve"> </w:t>
      </w:r>
      <w:r>
        <w:rPr>
          <w:rFonts w:hint="eastAsia" w:ascii="Times New Roman" w:hAnsi="Times New Roman" w:cs="Times New Roman"/>
          <w:sz w:val="20"/>
          <w:szCs w:val="20"/>
        </w:rPr>
        <w:t>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41D1033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4D666B65">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bookmarkStart w:id="3" w:name="OLE_LINK4"/>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bookmarkEnd w:id="3"/>
    <w:p w14:paraId="11DE7515">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55431E1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1471D64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F5054D9">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68B5AC92">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6"/>
          <w:rFonts w:ascii="Times New Roman" w:hAnsi="Times New Roman" w:cs="Times New Roman"/>
          <w:b/>
          <w:bCs/>
          <w:i/>
          <w:iCs/>
          <w:color w:val="808080" w:themeColor="background1" w:themeShade="80"/>
          <w:sz w:val="18"/>
          <w:szCs w:val="18"/>
        </w:rPr>
        <w:t>http://www.wma.net/en/30publications/10policies/b3/</w:t>
      </w:r>
      <w:r>
        <w:rPr>
          <w:rStyle w:val="16"/>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0387099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"http://oaepublish.com/files/tpl/jtgg/Template_for_Supplementary_Material_jtgg.docx" </w:instrText>
      </w:r>
      <w:r>
        <w:fldChar w:fldCharType="separate"/>
      </w:r>
      <w:r>
        <w:rPr>
          <w:rStyle w:val="16"/>
          <w:rFonts w:hint="eastAsia" w:ascii="Times New Roman" w:hAnsi="Times New Roman" w:cs="Times New Roman"/>
          <w:b/>
          <w:bCs/>
          <w:sz w:val="20"/>
          <w:szCs w:val="20"/>
        </w:rPr>
        <w:t>Supplementary Material Template</w:t>
      </w:r>
      <w:r>
        <w:rPr>
          <w:rStyle w:val="16"/>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198F60A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BA5F988">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E840B12">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5EFEB17F">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783B2D78">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52CA1C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6E0701D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B92682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68F00C1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388B66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52538E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5971FCF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4735781A">
        <w:trPr>
          <w:trHeight w:val="394" w:hRule="atLeast"/>
          <w:jc w:val="center"/>
        </w:trPr>
        <w:tc>
          <w:tcPr>
            <w:tcW w:w="1533" w:type="dxa"/>
            <w:vAlign w:val="center"/>
          </w:tcPr>
          <w:p w14:paraId="063B0F75">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4E1F462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5C864E43">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39C11F8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7483B3C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131D899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60E2A9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3A8A82F">
        <w:trPr>
          <w:trHeight w:val="399" w:hRule="atLeast"/>
          <w:jc w:val="center"/>
        </w:trPr>
        <w:tc>
          <w:tcPr>
            <w:tcW w:w="1533" w:type="dxa"/>
            <w:vAlign w:val="center"/>
          </w:tcPr>
          <w:p w14:paraId="46F7DAF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19828BE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036BEE6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329A2BA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113DF3A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613E516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6FDF6AF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498B5834">
        <w:trPr>
          <w:trHeight w:val="399" w:hRule="atLeast"/>
          <w:jc w:val="center"/>
        </w:trPr>
        <w:tc>
          <w:tcPr>
            <w:tcW w:w="1533" w:type="dxa"/>
            <w:vAlign w:val="center"/>
          </w:tcPr>
          <w:p w14:paraId="7FA5F07B">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17E146A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10DCB446">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7F03E96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5F8FBC5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2A7351F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2A4CC5B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50E1BC3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18926FB">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573279B">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590073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DAE858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490BE2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70A0BF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A6F387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36B0C282">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5F7AD76">
        <w:trPr>
          <w:jc w:val="center"/>
        </w:trPr>
        <w:tc>
          <w:tcPr>
            <w:tcW w:w="8409" w:type="dxa"/>
          </w:tcPr>
          <w:p w14:paraId="398A65B5">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5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7C651B32">
            <w:pPr>
              <w:pStyle w:val="27"/>
              <w:spacing w:line="260" w:lineRule="atLeast"/>
              <w:jc w:val="center"/>
              <w:rPr>
                <w:rFonts w:ascii="Times New Roman" w:hAnsi="Times New Roman"/>
              </w:rPr>
            </w:pPr>
            <w:r>
              <w:rPr>
                <w:rFonts w:ascii="Times New Roman" w:hAnsi="Times New Roman"/>
              </w:rPr>
              <w:t>(1)</w:t>
            </w:r>
          </w:p>
        </w:tc>
      </w:tr>
    </w:tbl>
    <w:p w14:paraId="6660822D">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46A5433F">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6AADB63">
        <w:tc>
          <w:tcPr>
            <w:tcW w:w="4422" w:type="dxa"/>
          </w:tcPr>
          <w:p w14:paraId="609CD29B">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67DD6690">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77587F2">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E10539">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2C7EF0F">
        <w:tc>
          <w:tcPr>
            <w:tcW w:w="8844" w:type="dxa"/>
            <w:gridSpan w:val="2"/>
          </w:tcPr>
          <w:p w14:paraId="1D0EB748">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4C4A3F">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5716E57E">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7FB428D">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82450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5E4762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E90EA8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1D6E8F2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40EF2E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091C6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252FF2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1CDBEB6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6402747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459723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3C58E3CC">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w:t>
      </w:r>
      <w:r>
        <w:rPr>
          <w:rFonts w:ascii="Times New Roman" w:hAnsi="Times New Roman" w:cs="Times New Roman"/>
          <w:sz w:val="20"/>
          <w:szCs w:val="20"/>
        </w:rPr>
        <w:t xml:space="preserve"> </w:t>
      </w:r>
      <w:r>
        <w:rPr>
          <w:rFonts w:hint="eastAsia" w:ascii="Times New Roman" w:hAnsi="Times New Roman" w:cs="Times New Roman"/>
          <w:sz w:val="20"/>
          <w:szCs w:val="20"/>
        </w:rPr>
        <w:t>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4" w:name="OLE_LINK2"/>
      <w:r>
        <w:rPr>
          <w:rFonts w:hint="eastAsia" w:ascii="Times New Roman" w:hAnsi="Times New Roman" w:cs="Times New Roman"/>
          <w:sz w:val="20"/>
          <w:szCs w:val="20"/>
        </w:rPr>
        <w:t>An attractive and interesting conclusion is always welcome.</w:t>
      </w:r>
      <w:bookmarkEnd w:id="4"/>
    </w:p>
    <w:p w14:paraId="39DC29A6">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66F669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5"/>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hint="eastAsia" w:ascii="Times New Roman" w:hAnsi="Times New Roman" w:cs="Times New Roman"/>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s</w:t>
      </w:r>
      <w:bookmarkEnd w:id="6"/>
      <w:r>
        <w:rPr>
          <w:rFonts w:hint="eastAsia" w:ascii="Times New Roman" w:hAnsi="Times New Roman" w:cs="Times New Roman"/>
          <w:b/>
          <w:bCs/>
          <w:i/>
          <w:iCs/>
          <w:color w:val="808080" w:themeColor="background1" w:themeShade="80"/>
          <w:sz w:val="18"/>
          <w:szCs w:val="18"/>
        </w:rPr>
        <w:t>;</w:t>
      </w:r>
    </w:p>
    <w:p w14:paraId="1E07A9B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12CA17B2">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39B774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62EF534B">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6"/>
          <w:rFonts w:ascii="Times New Roman" w:hAnsi="Times New Roman" w:cs="Times New Roman" w:eastAsiaTheme="minorEastAsia"/>
          <w:b/>
          <w:bCs/>
          <w:kern w:val="2"/>
          <w:sz w:val="20"/>
          <w:szCs w:val="20"/>
        </w:rPr>
        <w:t>the criteria</w:t>
      </w:r>
      <w:r>
        <w:rPr>
          <w:rStyle w:val="16"/>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DC3D00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074E49A6">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280E3DE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F17FE3E">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798FC262">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50488EF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C7EDD3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071626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0BABB16A">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8556283">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FF0000"/>
          <w:kern w:val="0"/>
          <w:sz w:val="22"/>
          <w:szCs w:val="22"/>
        </w:rPr>
      </w:pPr>
      <w:r>
        <w:rPr>
          <w:rFonts w:hint="default" w:ascii="Times New Roman" w:hAnsi="Times New Roman" w:eastAsia="宋体" w:cs="Times New Roman"/>
          <w:b/>
          <w:bCs/>
          <w:iCs/>
          <w:color w:val="FF0000"/>
          <w:kern w:val="0"/>
          <w:sz w:val="22"/>
          <w:szCs w:val="22"/>
          <w:highlight w:val="yellow"/>
          <w:lang w:val="en-US" w:eastAsia="zh-CN" w:bidi="ar"/>
        </w:rPr>
        <w:t>AI and AI-assisted tools Statement</w:t>
      </w:r>
    </w:p>
    <w:p w14:paraId="3B4E79B2">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5CD2669B">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If the manuscript does not involve this issue, state “Not applicable.” in this section.</w:t>
      </w:r>
    </w:p>
    <w:p w14:paraId="6375BC07">
      <w:pPr>
        <w:widowControl/>
        <w:adjustRightInd w:val="0"/>
        <w:snapToGrid w:val="0"/>
        <w:spacing w:before="156" w:beforeLines="50" w:line="260" w:lineRule="atLeast"/>
        <w:rPr>
          <w:rFonts w:ascii="Times New Roman" w:hAnsi="Times New Roman" w:cs="Times New Roman"/>
          <w:sz w:val="20"/>
          <w:szCs w:val="20"/>
        </w:rPr>
      </w:pPr>
      <w:bookmarkStart w:id="14" w:name="_GoBack"/>
      <w:bookmarkEnd w:id="14"/>
    </w:p>
    <w:p w14:paraId="66EB755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7B0005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0624126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B0608B1">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A0A747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26BE1E">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99190C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F65936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7DB491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0"/>
      <w:bookmarkStart w:id="8" w:name="OLE_LINK11"/>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14:paraId="06F36A3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2"/>
      <w:bookmarkStart w:id="10" w:name="OLE_LINK13"/>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6"/>
          <w:rFonts w:ascii="Times New Roman" w:hAnsi="Times New Roman" w:cs="Times New Roman"/>
          <w:b/>
          <w:bCs/>
          <w:sz w:val="20"/>
          <w:szCs w:val="20"/>
        </w:rPr>
        <w:t>Editorial Policies</w:t>
      </w:r>
      <w:r>
        <w:rPr>
          <w:rStyle w:val="16"/>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0D15579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59275F2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764D8C3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D2CC20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7CE5488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0459EB70">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1</w:t>
      </w:r>
      <w:r>
        <w:rPr>
          <w:rFonts w:ascii="Times New Roman" w:hAnsi="Times New Roman" w:eastAsia="宋体" w:cs="Times New Roman"/>
          <w:color w:val="000000"/>
          <w:kern w:val="0"/>
          <w:sz w:val="20"/>
          <w:szCs w:val="20"/>
        </w:rPr>
        <w:t>.</w:t>
      </w:r>
    </w:p>
    <w:p w14:paraId="08CBEE03">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7B208F1">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A9518CB">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326253FD">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2589508D">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If there are six authors or less, please list all the authors; If there are more than six authors, please list the first three authors with et al.; </w:t>
      </w:r>
    </w:p>
    <w:p w14:paraId="584C92C7">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6"/>
          <w:rFonts w:ascii="Times New Roman" w:hAnsi="Times New Roman" w:cs="Times New Roman"/>
          <w:b/>
          <w:bCs/>
          <w:iCs/>
          <w:color w:val="808080" w:themeColor="background1" w:themeShade="80"/>
          <w:sz w:val="18"/>
          <w:szCs w:val="18"/>
        </w:rPr>
        <w:t>http://www2.bg.am.poznan.pl/czasopisma/medicus.php?lang=eng</w:t>
      </w:r>
      <w:r>
        <w:rPr>
          <w:rStyle w:val="16"/>
          <w:rFonts w:ascii="Times New Roman" w:hAnsi="Times New Roman" w:cs="Times New Roman"/>
          <w:b/>
          <w:bCs/>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r>
        <w:rPr>
          <w:rFonts w:hint="eastAsia" w:ascii="Times New Roman" w:hAnsi="Times New Roman" w:cs="Times New Roman"/>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The names of journals should be Italic.</w:t>
      </w:r>
    </w:p>
    <w:p w14:paraId="3903FD9B">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4E1D522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6EB189E3">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11" w:name="baut0005"/>
    </w:p>
    <w:p w14:paraId="7885FEC5">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11"/>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5AFD82C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67F5729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6FE9D64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2D83DC0F">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54CFDA0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604BAAA4">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 [PMID: 12771764 DOI: 10.1097/01.ju.0000067940.76090.73]</w:t>
      </w:r>
    </w:p>
    <w:p w14:paraId="013580C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79BAE14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5B645AB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54B3B13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127077F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635FDDD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0DC21B2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408B40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35D5FD9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3A54F62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6"/>
          <w:rFonts w:ascii="Times New Roman" w:hAnsi="Times New Roman" w:eastAsia="宋体" w:cs="Times New Roman"/>
          <w:iCs/>
          <w:kern w:val="0"/>
          <w:sz w:val="20"/>
          <w:szCs w:val="20"/>
        </w:rPr>
        <w:t>https://www.fda.gov/NewsEvents/Newsroom/PressAnnouncements/ucm574058.htm</w:t>
      </w:r>
      <w:r>
        <w:rPr>
          <w:rStyle w:val="16"/>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3A50B33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2C3A1A8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7112425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92BCE6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605C5D0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57BE58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4A28951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552AC8B0">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 https://</w:t>
      </w:r>
      <w:r>
        <w:rPr>
          <w:rFonts w:ascii="Times New Roman" w:hAnsi="Times New Roman" w:eastAsia="宋体" w:cs="Times New Roman"/>
          <w:color w:val="000000"/>
          <w:kern w:val="0"/>
          <w:sz w:val="20"/>
          <w:szCs w:val="20"/>
        </w:rPr>
        <w:t xml:space="preserve">resolver.caltech.edu/CaltechTHESIS:05102010-145436548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14:paraId="4E8CDF1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1988476A">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E0E539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7F822418">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bookmarkStart w:id="12" w:name="OLE_LINK7"/>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https://www.who.int/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12"/>
    </w:p>
    <w:p w14:paraId="1B54308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7B06C6EF">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Beauge J. School district sued over burns girl suffered during chemistry class demonstration.</w:t>
      </w:r>
      <w:r>
        <w:rPr>
          <w:rFonts w:hint="default" w:ascii="Times New Roman" w:hAnsi="Times New Roman" w:eastAsia="宋体" w:cs="Times New Roman"/>
          <w:color w:val="000000"/>
          <w:kern w:val="0"/>
          <w:sz w:val="20"/>
          <w:szCs w:val="20"/>
        </w:rPr>
        <w:t xml:space="preserve"> PennLive (Harrisburg, PA), November 17, 2018, updated November 17, 2018. Available from https://www.pennlive.com/news/2018/11/school_district_sued_over_burn.html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50DAA3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216A98D3">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SpectraBase</w:t>
      </w:r>
      <w:r>
        <w:rPr>
          <w:rFonts w:hint="default" w:ascii="Times New Roman" w:hAnsi="Times New Roman" w:eastAsia="宋体" w:cs="Times New Roman"/>
          <w:color w:val="000000"/>
          <w:kern w:val="0"/>
          <w:sz w:val="20"/>
          <w:szCs w:val="20"/>
        </w:rPr>
        <w:t xml:space="preserve">. Bio-Rad Laboratories. Available from https://spectrabase.com/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175BFC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504DF08D">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3353CAF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0685777F">
      <w:pPr>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arXiv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14:paraId="569519F5">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0" w:usb3="00000000" w:csb0="2000019F" w:csb1="4F01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等线">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4301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0F524">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6"/>
        <w:rFonts w:ascii="Times New Roman" w:hAnsi="Times New Roman" w:cs="Times New Roman"/>
        <w:snapToGrid w:val="0"/>
        <w:sz w:val="12"/>
        <w:szCs w:val="12"/>
      </w:rPr>
      <w:t>https://creativecommons.org/licenses/by/4.0/</w:t>
    </w:r>
    <w:r>
      <w:rPr>
        <w:rStyle w:val="16"/>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400AFC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4C3542">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"http://www.jtggjournal.com" </w:instrText>
    </w:r>
    <w:r>
      <w:fldChar w:fldCharType="separate"/>
    </w:r>
    <w:r>
      <w:rPr>
        <w:rStyle w:val="16"/>
        <w:rFonts w:ascii="Arial" w:hAnsi="Arial"/>
        <w:b/>
        <w:bCs/>
        <w:color w:val="003F9A"/>
        <w:sz w:val="16"/>
        <w:szCs w:val="16"/>
        <w:u w:val="none"/>
      </w:rPr>
      <w:t>www.j</w:t>
    </w:r>
    <w:r>
      <w:rPr>
        <w:rStyle w:val="16"/>
        <w:rFonts w:hint="eastAsia" w:ascii="Arial" w:hAnsi="Arial"/>
        <w:b/>
        <w:bCs/>
        <w:color w:val="003F9A"/>
        <w:sz w:val="16"/>
        <w:szCs w:val="16"/>
        <w:u w:val="none"/>
      </w:rPr>
      <w:t>tgg</w:t>
    </w:r>
    <w:r>
      <w:rPr>
        <w:rStyle w:val="16"/>
        <w:rFonts w:ascii="Arial" w:hAnsi="Arial"/>
        <w:b/>
        <w:bCs/>
        <w:color w:val="003F9A"/>
        <w:sz w:val="16"/>
        <w:szCs w:val="16"/>
        <w:u w:val="none"/>
      </w:rPr>
      <w:t>journal.com</w:t>
    </w:r>
    <w:r>
      <w:rPr>
        <w:rStyle w:val="16"/>
        <w:rFonts w:ascii="Arial" w:hAnsi="Arial"/>
        <w:b/>
        <w:bCs/>
        <w:color w:val="003F9A"/>
        <w:sz w:val="16"/>
        <w:szCs w:val="16"/>
        <w:u w:val="none"/>
      </w:rPr>
      <w:fldChar w:fldCharType="end"/>
    </w:r>
  </w:p>
  <w:p w14:paraId="38A0B3BF">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A21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1749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0D5D0">
    <w:pPr>
      <w:pStyle w:val="6"/>
    </w:pPr>
    <w:bookmarkStart w:id="13"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426335" cy="4819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3147DA6A">
                          <w:pPr>
                            <w:jc w:val="right"/>
                          </w:pPr>
                          <w:r>
                            <w:rPr>
                              <w:rFonts w:hint="eastAsia" w:ascii="Arial" w:hAnsi="Arial"/>
                              <w:b/>
                              <w:color w:val="003F9A"/>
                              <w:sz w:val="26"/>
                              <w:szCs w:val="26"/>
                            </w:rPr>
                            <w:t>Journal of Translational Genetics and Genomics</w:t>
                          </w:r>
                        </w:p>
                      </w:txbxContent>
                    </wps:txbx>
                    <wps:bodyPr vert="horz" anchor="t" upright="1"/>
                  </wps:wsp>
                </a:graphicData>
              </a:graphic>
            </wp:anchor>
          </w:drawing>
        </mc:Choice>
        <mc:Fallback>
          <w:pict>
            <v:shape id="文本框 4" o:spid="_x0000_s1026" o:spt="202" type="#_x0000_t202" style="position:absolute;left:0pt;margin-left:234.9pt;margin-top:-9.85pt;height:37.95pt;width:191.05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l0bwy2AAAAAoBAAAPAAAAAAAAAAEAIAAAACIAAABkcnMv&#10;ZG93bnJldi54bWxQSwECFAAUAAAACACHTuJAYaeE+coBAAB8AwAADgAAAAAAAAABACAAAAAnAQAA&#10;ZHJzL2Uyb0RvYy54bWxQSwUGAAAAAAYABgBZAQAAYwUAAAAA&#10;">
              <v:fill on="f" focussize="0,0"/>
              <v:stroke on="f"/>
              <v:imagedata o:title=""/>
              <o:lock v:ext="edit" aspectratio="f"/>
              <v:textbox>
                <w:txbxContent>
                  <w:p w14:paraId="3147DA6A">
                    <w:pPr>
                      <w:jc w:val="right"/>
                    </w:pPr>
                    <w:r>
                      <w:rPr>
                        <w:rFonts w:hint="eastAsia" w:ascii="Arial" w:hAnsi="Arial"/>
                        <w:b/>
                        <w:color w:val="003F9A"/>
                        <w:sz w:val="26"/>
                        <w:szCs w:val="26"/>
                      </w:rPr>
                      <w:t>Journal of Translational Genetics and Genomics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Transl Genet Genom</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jtgg</w:t>
    </w:r>
    <w:r>
      <w:rPr>
        <w:rFonts w:ascii="Times New Roman" w:hAnsi="Times New Roman" w:cs="Times New Roman"/>
        <w:sz w:val="16"/>
        <w:szCs w:val="16"/>
      </w:rPr>
      <w:t>.xxxx.xx</w:t>
    </w:r>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YzgwYzgyZDY3OTcyN2NmNGE1NWY4MjU3YjJlODMifQ=="/>
  </w:docVars>
  <w:rsids>
    <w:rsidRoot w:val="00172A27"/>
    <w:rsid w:val="000178BA"/>
    <w:rsid w:val="00030B75"/>
    <w:rsid w:val="0003284A"/>
    <w:rsid w:val="000D5EBD"/>
    <w:rsid w:val="0015526D"/>
    <w:rsid w:val="00172A27"/>
    <w:rsid w:val="0019510B"/>
    <w:rsid w:val="00225B4A"/>
    <w:rsid w:val="00273491"/>
    <w:rsid w:val="00331E76"/>
    <w:rsid w:val="00350125"/>
    <w:rsid w:val="003608FF"/>
    <w:rsid w:val="003B627D"/>
    <w:rsid w:val="003D2C7F"/>
    <w:rsid w:val="00423880"/>
    <w:rsid w:val="00497675"/>
    <w:rsid w:val="004F52CE"/>
    <w:rsid w:val="0055192A"/>
    <w:rsid w:val="005570D9"/>
    <w:rsid w:val="005D496B"/>
    <w:rsid w:val="00637595"/>
    <w:rsid w:val="00697782"/>
    <w:rsid w:val="00732C87"/>
    <w:rsid w:val="007627E4"/>
    <w:rsid w:val="007D1FD5"/>
    <w:rsid w:val="007E638A"/>
    <w:rsid w:val="008075EB"/>
    <w:rsid w:val="00842C21"/>
    <w:rsid w:val="00873E39"/>
    <w:rsid w:val="008A495C"/>
    <w:rsid w:val="008B3257"/>
    <w:rsid w:val="00921419"/>
    <w:rsid w:val="00953C19"/>
    <w:rsid w:val="00A37A37"/>
    <w:rsid w:val="00A74570"/>
    <w:rsid w:val="00B42AC5"/>
    <w:rsid w:val="00BB3538"/>
    <w:rsid w:val="00C130AB"/>
    <w:rsid w:val="00C5076C"/>
    <w:rsid w:val="00C6365E"/>
    <w:rsid w:val="00C913F2"/>
    <w:rsid w:val="00CA2500"/>
    <w:rsid w:val="00D16246"/>
    <w:rsid w:val="00DF5C43"/>
    <w:rsid w:val="00E31605"/>
    <w:rsid w:val="00EA21CF"/>
    <w:rsid w:val="00EE548B"/>
    <w:rsid w:val="00F942A3"/>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3154C"/>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BC52DE"/>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9741B3"/>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06730"/>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7789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35F1E"/>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EE45E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7307F"/>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5603B"/>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354392"/>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597229"/>
    <w:rsid w:val="5A620058"/>
    <w:rsid w:val="5A620C7C"/>
    <w:rsid w:val="5A857F52"/>
    <w:rsid w:val="5A892E37"/>
    <w:rsid w:val="5A8F2C3C"/>
    <w:rsid w:val="5A966B9E"/>
    <w:rsid w:val="5AA968E1"/>
    <w:rsid w:val="5AAD0CE7"/>
    <w:rsid w:val="5AB904B1"/>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5F73A4"/>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3C7B39"/>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3511"/>
    <w:rsid w:val="630E4C67"/>
    <w:rsid w:val="63115D6E"/>
    <w:rsid w:val="631A1F3F"/>
    <w:rsid w:val="631A4E4D"/>
    <w:rsid w:val="631A73AF"/>
    <w:rsid w:val="631D4CE3"/>
    <w:rsid w:val="63204389"/>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517D7"/>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1757"/>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85681"/>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77F49"/>
    <w:rsid w:val="6EEE6CBD"/>
    <w:rsid w:val="6EF12B72"/>
    <w:rsid w:val="6EF800FF"/>
    <w:rsid w:val="6EFB5CD9"/>
    <w:rsid w:val="6EFE1834"/>
    <w:rsid w:val="6EFF7B0C"/>
    <w:rsid w:val="6F0B1945"/>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0FE187B"/>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4E3223"/>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 w:val="AF731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954F72" w:themeColor="followedHyperlink"/>
      <w:u w:val="single"/>
      <w14:textFill>
        <w14:solidFill>
          <w14:schemeClr w14:val="folHlink"/>
        </w14:solidFill>
      </w14:textFill>
    </w:rPr>
  </w:style>
  <w:style w:type="character" w:styleId="14">
    <w:name w:val="Emphasis"/>
    <w:basedOn w:val="11"/>
    <w:qFormat/>
    <w:uiPriority w:val="0"/>
    <w:rPr>
      <w:i/>
    </w:rPr>
  </w:style>
  <w:style w:type="character" w:styleId="15">
    <w:name w:val="line number"/>
    <w:basedOn w:val="11"/>
    <w:qFormat/>
    <w:uiPriority w:val="0"/>
  </w:style>
  <w:style w:type="character" w:styleId="16">
    <w:name w:val="Hyperlink"/>
    <w:basedOn w:val="11"/>
    <w:qFormat/>
    <w:uiPriority w:val="0"/>
    <w:rPr>
      <w:color w:val="0000FF"/>
      <w:u w:val="single"/>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9439872"/>
        <c:axId val="265044544"/>
      </c:barChart>
      <c:catAx>
        <c:axId val="3943987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044544"/>
        <c:crosses val="autoZero"/>
        <c:auto val="1"/>
        <c:lblAlgn val="ctr"/>
        <c:lblOffset val="100"/>
        <c:tickLblSkip val="1"/>
        <c:noMultiLvlLbl val="0"/>
      </c:catAx>
      <c:valAx>
        <c:axId val="26504454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439872"/>
        <c:crosses val="autoZero"/>
        <c:crossBetween val="between"/>
      </c:valAx>
      <c:spPr>
        <a:noFill/>
        <a:ln>
          <a:noFill/>
        </a:ln>
        <a:effectLst/>
      </c:spPr>
    </c:plotArea>
    <c:plotVisOnly val="1"/>
    <c:dispBlanksAs val="gap"/>
    <c:showDLblsOverMax val="0"/>
    <c:extLst>
      <c:ext uri="{0b15fc19-7d7d-44ad-8c2d-2c3a37ce22c3}">
        <chartProps xmlns="https://web.wps.cn/et/2018/main" chartId="{c8ffa334-136a-4dee-a915-73ec112fd0f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2183</Words>
  <Characters>12444</Characters>
  <Lines>103</Lines>
  <Paragraphs>29</Paragraphs>
  <TotalTime>0</TotalTime>
  <ScaleCrop>false</ScaleCrop>
  <LinksUpToDate>false</LinksUpToDate>
  <CharactersWithSpaces>14598</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c:creator>
  <cp:lastModifiedBy>Yana Wei</cp:lastModifiedBy>
  <dcterms:modified xsi:type="dcterms:W3CDTF">2026-02-03T10:27:38Z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104C1406FA99B8CD1A5D8169250B1C8D_43</vt:lpwstr>
  </property>
</Properties>
</file>