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1D5ED">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204F69E9">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01F4DED">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1C8D0A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57E02B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CE9E55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F7B466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150381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9E0043B">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356739C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ascii="Times New Roman" w:hAnsi="Times New Roman" w:eastAsia="宋体" w:cs="Times New Roman"/>
          <w:iCs/>
          <w:color w:val="808080" w:themeColor="background1" w:themeShade="80"/>
          <w:kern w:val="0"/>
          <w:sz w:val="18"/>
          <w:szCs w:val="18"/>
        </w:rPr>
        <w:t>21</w:t>
      </w:r>
      <w:r>
        <w:rPr>
          <w:rFonts w:hint="eastAsia" w:ascii="Times New Roman" w:hAnsi="Times New Roman" w:eastAsia="宋体" w:cs="Times New Roman"/>
          <w:color w:val="808080" w:themeColor="background1" w:themeShade="80"/>
          <w:kern w:val="0"/>
          <w:sz w:val="18"/>
          <w:szCs w:val="18"/>
        </w:rPr>
        <w:t>]</w:t>
      </w:r>
    </w:p>
    <w:bookmarkEnd w:id="2"/>
    <w:p w14:paraId="286A357D">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5357717">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2"/>
          <w:rFonts w:ascii="Times New Roman" w:hAnsi="Times New Roman"/>
          <w:b/>
          <w:bCs/>
          <w:i/>
          <w:color w:val="808080" w:themeColor="background1" w:themeShade="80"/>
          <w:sz w:val="18"/>
          <w:szCs w:val="18"/>
        </w:rPr>
        <w:t>editorial@jtggjournal.com</w:t>
      </w:r>
      <w:r>
        <w:rPr>
          <w:rStyle w:val="12"/>
          <w:rFonts w:ascii="Times New Roman" w:hAnsi="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476490D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E41A01D">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E262FBE">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755DFC0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687C2EBE">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143ADF5">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129C37A1">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270AA46">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55C8E73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6D8768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F398C7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55BFAD5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27CB413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20730E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649622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807C54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2CCA14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FC4D20B">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52CE2F0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808080" w:themeColor="background1" w:themeShade="80"/>
          <w:sz w:val="18"/>
          <w:szCs w:val="18"/>
        </w:rPr>
        <w:t>http://www.wma.net/en/30publications/10policies/b3/</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213ECF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4E06402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E0FBF6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3DBE5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B644EC0">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CC89F9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09346EB6">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11C63495">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45D615F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27805300">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54E638B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2D24FD0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2C55A11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2E95A029">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6A60049">
        <w:trPr>
          <w:trHeight w:val="611" w:hRule="atLeast"/>
          <w:jc w:val="center"/>
        </w:trPr>
        <w:tc>
          <w:tcPr>
            <w:tcW w:w="1543" w:type="dxa"/>
            <w:vAlign w:val="center"/>
          </w:tcPr>
          <w:p w14:paraId="3541FE61">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6E8E9F0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780F749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68628C17">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18159FA3">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39296DAE">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2D4B520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3B3C58B7">
        <w:trPr>
          <w:trHeight w:val="301" w:hRule="atLeast"/>
          <w:jc w:val="center"/>
        </w:trPr>
        <w:tc>
          <w:tcPr>
            <w:tcW w:w="1543" w:type="dxa"/>
            <w:vAlign w:val="center"/>
          </w:tcPr>
          <w:p w14:paraId="2DA7001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546D309E">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6EC99502">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71E1450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5AED4E5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6512CB7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0631DDE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F7A0119">
        <w:trPr>
          <w:trHeight w:val="629" w:hRule="atLeast"/>
          <w:jc w:val="center"/>
        </w:trPr>
        <w:tc>
          <w:tcPr>
            <w:tcW w:w="1543" w:type="dxa"/>
            <w:vAlign w:val="center"/>
          </w:tcPr>
          <w:p w14:paraId="0871F8A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41F45192">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1C3C4ED3">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5F9679F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05ACF3A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4E56D106">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66E9108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1E2C949">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2672294">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46A23D2">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BFA05A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4703A3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B31F53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5C2C87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16122A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F5D6B6D">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2CF9CDA">
        <w:trPr>
          <w:jc w:val="center"/>
        </w:trPr>
        <w:tc>
          <w:tcPr>
            <w:tcW w:w="8409" w:type="dxa"/>
          </w:tcPr>
          <w:p w14:paraId="1670BF3C">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5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C0B1091">
            <w:pPr>
              <w:pStyle w:val="25"/>
              <w:spacing w:line="260" w:lineRule="atLeast"/>
              <w:jc w:val="center"/>
              <w:rPr>
                <w:rFonts w:ascii="Times New Roman" w:hAnsi="Times New Roman"/>
              </w:rPr>
            </w:pPr>
            <w:r>
              <w:rPr>
                <w:rFonts w:ascii="Times New Roman" w:hAnsi="Times New Roman"/>
              </w:rPr>
              <w:t>(1)</w:t>
            </w:r>
          </w:p>
        </w:tc>
      </w:tr>
    </w:tbl>
    <w:p w14:paraId="534E7A9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3C8B5F8">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B52C5CD">
        <w:tc>
          <w:tcPr>
            <w:tcW w:w="4422" w:type="dxa"/>
          </w:tcPr>
          <w:p w14:paraId="44F2C501">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67644D26">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5DF7B64">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6350" cy="1441450"/>
                          </a:xfrm>
                          <a:prstGeom prst="rect">
                            <a:avLst/>
                          </a:prstGeom>
                        </pic:spPr>
                      </pic:pic>
                    </a:graphicData>
                  </a:graphic>
                </wp:inline>
              </w:drawing>
            </w:r>
          </w:p>
          <w:p w14:paraId="0FC01A19">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E43BED8">
        <w:tc>
          <w:tcPr>
            <w:tcW w:w="8844" w:type="dxa"/>
            <w:gridSpan w:val="2"/>
          </w:tcPr>
          <w:p w14:paraId="40B10A4D">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8BC6C8">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FAE87E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B798082">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A7BC03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0C3CA1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48EF4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9A1FC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0C89A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3BFFC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89CFCD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9F23F3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26BDD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856440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36F55049">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F406CD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13B1D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322AB6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C47F90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437DB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0874C06">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77EEA8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A03ACF9">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F33F6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1755F9F">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8D8936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33F021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1104E8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5A63CF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261CEE3">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E7442D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8556283">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3B4E79B2">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CD2669B">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7CDFCCC1">
      <w:pPr>
        <w:widowControl/>
        <w:adjustRightInd w:val="0"/>
        <w:snapToGrid w:val="0"/>
        <w:spacing w:before="156" w:beforeLines="50" w:line="260" w:lineRule="atLeast"/>
        <w:rPr>
          <w:rFonts w:ascii="Times New Roman" w:hAnsi="Times New Roman" w:cs="Times New Roman"/>
          <w:sz w:val="20"/>
          <w:szCs w:val="20"/>
        </w:rPr>
      </w:pPr>
      <w:bookmarkStart w:id="17" w:name="_GoBack"/>
      <w:bookmarkEnd w:id="17"/>
    </w:p>
    <w:p w14:paraId="69F6689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956E1D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80CCCD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A7EF24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290286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BEBF0EF">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9AF22E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4B67D4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467A11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4C9310B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B9DEE0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D2C885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E819D6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w:t>
      </w:r>
    </w:p>
    <w:p w14:paraId="0872CC2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415AA0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6EEA2A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2F4950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B5D00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4F1EBC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20"/>
          <w:szCs w:val="20"/>
        </w:rPr>
        <w:t>.</w:t>
      </w:r>
    </w:p>
    <w:p w14:paraId="694440A7">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FA75B13">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6603025">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6BA675A9">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6A91EB37">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41EC0BDB">
      <w:pPr>
        <w:numPr>
          <w:ilvl w:val="0"/>
          <w:numId w:val="3"/>
        </w:numPr>
        <w:adjustRightInd w:val="0"/>
        <w:snapToGrid w:val="0"/>
        <w:spacing w:after="2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47B7448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4B0CE0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2B342849">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2" w:name="baut0005"/>
    </w:p>
    <w:p w14:paraId="473F2B35">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2"/>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1658566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305FF34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19A50E2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D2919C2">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E8DF96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EA4ACE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22D7C4D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2920AF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5F2BCFA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5475B9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33533A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3F0A088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077C58D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60D6A1C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6A95A9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8F5FCD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125F0D6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536666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FD3C97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221695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772D95E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7CF79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00AE54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334B05DD">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5032DAE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79B5F330">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5DD1135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59A963B8">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13"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3"/>
    </w:p>
    <w:p w14:paraId="50D7AEA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14" w:name="OLE_LINK8"/>
      <w:r>
        <w:rPr>
          <w:rFonts w:ascii="Times New Roman" w:hAnsi="Times New Roman" w:eastAsia="宋体" w:cs="Times New Roman"/>
          <w:b/>
          <w:bCs/>
          <w:i/>
          <w:iCs/>
          <w:color w:val="000000"/>
          <w:kern w:val="0"/>
          <w:sz w:val="20"/>
          <w:szCs w:val="20"/>
        </w:rPr>
        <w:t>Newspaper</w:t>
      </w:r>
    </w:p>
    <w:bookmarkEnd w:id="14"/>
    <w:p w14:paraId="07C290AD">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5"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5"/>
    </w:p>
    <w:p w14:paraId="52BED85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6267BE7D">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14590E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06997614">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6E4D2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2357FBC7">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4B27B55C">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18B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FA3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312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01B0A6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9956847">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4"/>
        <w:rFonts w:ascii="Arial" w:hAnsi="Arial"/>
        <w:b/>
        <w:bCs/>
        <w:color w:val="003F9A"/>
        <w:sz w:val="16"/>
        <w:szCs w:val="16"/>
        <w:u w:val="none"/>
      </w:rPr>
      <w:t>www.</w:t>
    </w:r>
    <w:r>
      <w:rPr>
        <w:rStyle w:val="14"/>
        <w:rFonts w:hint="eastAsia" w:ascii="Arial" w:hAnsi="Arial"/>
        <w:b/>
        <w:bCs/>
        <w:color w:val="003F9A"/>
        <w:sz w:val="16"/>
        <w:szCs w:val="16"/>
        <w:u w:val="none"/>
      </w:rPr>
      <w:t>jtgg</w:t>
    </w:r>
    <w:r>
      <w:rPr>
        <w:rStyle w:val="14"/>
        <w:rFonts w:ascii="Arial" w:hAnsi="Arial"/>
        <w:b/>
        <w:bCs/>
        <w:color w:val="003F9A"/>
        <w:sz w:val="16"/>
        <w:szCs w:val="16"/>
        <w:u w:val="none"/>
      </w:rPr>
      <w:t>journal.com</w:t>
    </w:r>
    <w:r>
      <w:rPr>
        <w:rStyle w:val="14"/>
        <w:rFonts w:ascii="Arial" w:hAnsi="Arial"/>
        <w:b/>
        <w:bCs/>
        <w:color w:val="003F9A"/>
        <w:sz w:val="16"/>
        <w:szCs w:val="16"/>
        <w:u w:val="none"/>
      </w:rPr>
      <w:fldChar w:fldCharType="end"/>
    </w:r>
  </w:p>
  <w:p w14:paraId="07972F1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692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058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375C">
    <w:pPr>
      <w:pStyle w:val="6"/>
    </w:pPr>
    <w:bookmarkStart w:id="16"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730848D">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5pt;width:191.0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0bwy2AAAAAoBAAAPAAAAAAAAAAEAIAAAACIAAABkcnMv&#10;ZG93bnJldi54bWxQSwECFAAUAAAACACHTuJAYaeE+coBAAB8AwAADgAAAAAAAAABACAAAAAnAQAA&#10;ZHJzL2Uyb0RvYy54bWxQSwUGAAAAAAYABgBZAQAAYwUAAAAA&#10;">
              <v:fill on="f" focussize="0,0"/>
              <v:stroke on="f"/>
              <v:imagedata o:title=""/>
              <o:lock v:ext="edit" aspectratio="f"/>
              <v:textbox>
                <w:txbxContent>
                  <w:p w14:paraId="1730848D">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23E1"/>
    <w:rsid w:val="000178BA"/>
    <w:rsid w:val="00030B75"/>
    <w:rsid w:val="0003284A"/>
    <w:rsid w:val="000D5EBD"/>
    <w:rsid w:val="0011319C"/>
    <w:rsid w:val="00172A27"/>
    <w:rsid w:val="0019510B"/>
    <w:rsid w:val="0027022E"/>
    <w:rsid w:val="00273491"/>
    <w:rsid w:val="002F1E78"/>
    <w:rsid w:val="00331E76"/>
    <w:rsid w:val="003608FF"/>
    <w:rsid w:val="003B627D"/>
    <w:rsid w:val="00423880"/>
    <w:rsid w:val="00436667"/>
    <w:rsid w:val="00497675"/>
    <w:rsid w:val="004A7649"/>
    <w:rsid w:val="004F52CE"/>
    <w:rsid w:val="005570D9"/>
    <w:rsid w:val="00631D61"/>
    <w:rsid w:val="00637595"/>
    <w:rsid w:val="006A7A6A"/>
    <w:rsid w:val="00714616"/>
    <w:rsid w:val="007C2C81"/>
    <w:rsid w:val="007D1FD5"/>
    <w:rsid w:val="008075EB"/>
    <w:rsid w:val="00842C21"/>
    <w:rsid w:val="008A495C"/>
    <w:rsid w:val="00921419"/>
    <w:rsid w:val="00A37A37"/>
    <w:rsid w:val="00A569F4"/>
    <w:rsid w:val="00B16A86"/>
    <w:rsid w:val="00B23ECB"/>
    <w:rsid w:val="00B26CFE"/>
    <w:rsid w:val="00B42AC5"/>
    <w:rsid w:val="00B74EF5"/>
    <w:rsid w:val="00BB3538"/>
    <w:rsid w:val="00C5076C"/>
    <w:rsid w:val="00C6365E"/>
    <w:rsid w:val="00C8045F"/>
    <w:rsid w:val="00CA2500"/>
    <w:rsid w:val="00D16246"/>
    <w:rsid w:val="00DF5C43"/>
    <w:rsid w:val="00E258F5"/>
    <w:rsid w:val="00E31605"/>
    <w:rsid w:val="00E953A2"/>
    <w:rsid w:val="00EA21CF"/>
    <w:rsid w:val="00EC387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99362E"/>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81275"/>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D6FD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3735552"/>
        <c:axId val="323939136"/>
      </c:barChart>
      <c:catAx>
        <c:axId val="243735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939136"/>
        <c:crosses val="autoZero"/>
        <c:auto val="1"/>
        <c:lblAlgn val="ctr"/>
        <c:lblOffset val="100"/>
        <c:tickLblSkip val="1"/>
        <c:noMultiLvlLbl val="0"/>
      </c:catAx>
      <c:valAx>
        <c:axId val="3239391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735552"/>
        <c:crosses val="autoZero"/>
        <c:crossBetween val="between"/>
      </c:valAx>
      <c:spPr>
        <a:noFill/>
        <a:ln>
          <a:noFill/>
        </a:ln>
        <a:effectLst/>
      </c:spPr>
    </c:plotArea>
    <c:plotVisOnly val="1"/>
    <c:dispBlanksAs val="gap"/>
    <c:showDLblsOverMax val="0"/>
    <c:extLst>
      <c:ext uri="{0b15fc19-7d7d-44ad-8c2d-2c3a37ce22c3}">
        <chartProps xmlns="https://web.wps.cn/et/2018/main" chartId="{678c4683-9759-43e0-8aa2-c00fb566bba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81867-241B-4B01-B7B4-7EB966508670}">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2581</Words>
  <Characters>14718</Characters>
  <Lines>1</Lines>
  <Paragraphs>1</Paragraphs>
  <TotalTime>0</TotalTime>
  <ScaleCrop>false</ScaleCrop>
  <LinksUpToDate>false</LinksUpToDate>
  <CharactersWithSpaces>17265</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67BDBD97E26CFEA0FA5C816910545059_43</vt:lpwstr>
  </property>
</Properties>
</file>