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06CC9">
      <w:pPr>
        <w:adjustRightInd w:val="0"/>
        <w:snapToGrid w:val="0"/>
        <w:spacing w:before="312" w:beforeLines="100"/>
        <w:rPr>
          <w:rFonts w:ascii="Times New Roman" w:hAnsi="Times New Roman" w:cs="Times New Roman"/>
        </w:rPr>
      </w:pPr>
      <w:r>
        <w:rPr>
          <w:rFonts w:hint="eastAsia" w:ascii="Times New Roman" w:hAnsi="Times New Roman" w:cs="Times New Roman"/>
          <w:b/>
          <w:bCs/>
        </w:rPr>
        <w:t>Opinion</w:t>
      </w:r>
    </w:p>
    <w:p w14:paraId="17A6E1AD">
      <w:pPr>
        <w:adjustRightInd w:val="0"/>
        <w:snapToGrid w:val="0"/>
        <w:spacing w:before="312" w:beforeLines="100"/>
        <w:rPr>
          <w:rFonts w:ascii="Times New Roman" w:hAnsi="Times New Roman" w:cs="Times New Roman"/>
          <w:b/>
          <w:bCs/>
          <w:sz w:val="30"/>
          <w:szCs w:val="30"/>
        </w:rPr>
      </w:pPr>
      <w:r>
        <w:rPr>
          <w:rFonts w:ascii="Times New Roman" w:hAnsi="Times New Roman" w:cs="Times New Roman"/>
          <w:b/>
          <w:bCs/>
          <w:sz w:val="30"/>
          <w:szCs w:val="30"/>
        </w:rPr>
        <w:t xml:space="preserve">Title: concisely convey </w:t>
      </w:r>
      <w:r>
        <w:rPr>
          <w:rFonts w:hint="eastAsia" w:ascii="Times New Roman" w:hAnsi="Times New Roman" w:cs="Times New Roman"/>
          <w:b/>
          <w:bCs/>
          <w:sz w:val="30"/>
          <w:szCs w:val="30"/>
        </w:rPr>
        <w:t xml:space="preserve">the </w:t>
      </w:r>
      <w:r>
        <w:rPr>
          <w:rFonts w:ascii="Times New Roman" w:hAnsi="Times New Roman" w:cs="Times New Roman"/>
          <w:b/>
          <w:bCs/>
          <w:sz w:val="30"/>
          <w:szCs w:val="30"/>
        </w:rPr>
        <w:t>main topic</w:t>
      </w:r>
      <w:r>
        <w:rPr>
          <w:rFonts w:hint="eastAsia" w:ascii="Times New Roman" w:hAnsi="Times New Roman" w:cs="Times New Roman"/>
          <w:b/>
          <w:bCs/>
          <w:sz w:val="30"/>
          <w:szCs w:val="30"/>
        </w:rPr>
        <w:t>(s)</w:t>
      </w:r>
      <w:r>
        <w:rPr>
          <w:rFonts w:ascii="Times New Roman" w:hAnsi="Times New Roman" w:cs="Times New Roman"/>
          <w:b/>
          <w:bCs/>
          <w:sz w:val="30"/>
          <w:szCs w:val="30"/>
        </w:rPr>
        <w:t xml:space="preserve"> of the research</w:t>
      </w:r>
    </w:p>
    <w:p w14:paraId="3F442ED1">
      <w:pPr>
        <w:adjustRightInd w:val="0"/>
        <w:snapToGrid w:val="0"/>
        <w:spacing w:line="260" w:lineRule="atLeas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Suggestions: No more than 16</w:t>
      </w:r>
      <w:r>
        <w:rPr>
          <w:rFonts w:ascii="Times New Roman" w:hAnsi="Times New Roman" w:cs="Times New Roman"/>
          <w:b/>
          <w:bCs/>
          <w:i/>
          <w:iCs/>
          <w:color w:val="808080" w:themeColor="background1" w:themeShade="80"/>
          <w:sz w:val="18"/>
          <w:szCs w:val="18"/>
        </w:rPr>
        <w:t xml:space="preserve"> words</w:t>
      </w:r>
      <w:r>
        <w:rPr>
          <w:rFonts w:hint="eastAsia" w:ascii="Times New Roman" w:hAnsi="Times New Roman" w:cs="Times New Roman"/>
          <w:b/>
          <w:bCs/>
          <w:i/>
          <w:iCs/>
          <w:color w:val="808080" w:themeColor="background1" w:themeShade="80"/>
          <w:sz w:val="18"/>
          <w:szCs w:val="18"/>
        </w:rPr>
        <w:t>.</w:t>
      </w:r>
      <w:r>
        <w:rPr>
          <w:rFonts w:ascii="Times New Roman" w:hAnsi="Times New Roman" w:cs="Times New Roman"/>
          <w:b/>
          <w:bCs/>
          <w:i/>
          <w:iCs/>
          <w:color w:val="808080" w:themeColor="background1" w:themeShade="80"/>
          <w:sz w:val="18"/>
          <w:szCs w:val="18"/>
        </w:rPr>
        <w:t xml:space="preserve"> </w:t>
      </w:r>
      <w:bookmarkStart w:id="0" w:name="OLE_LINK6"/>
      <w:r>
        <w:rPr>
          <w:rFonts w:hint="eastAsia" w:ascii="Times New Roman" w:hAnsi="Times New Roman" w:cs="Times New Roman"/>
          <w:b/>
          <w:bCs/>
          <w:i/>
          <w:iCs/>
          <w:color w:val="808080" w:themeColor="background1" w:themeShade="80"/>
          <w:sz w:val="18"/>
          <w:szCs w:val="18"/>
        </w:rPr>
        <w:t>No abbreviation</w:t>
      </w:r>
      <w:bookmarkEnd w:id="0"/>
      <w:r>
        <w:rPr>
          <w:rFonts w:hint="eastAsia" w:ascii="Times New Roman" w:hAnsi="Times New Roman" w:cs="Times New Roman"/>
          <w:b/>
          <w:bCs/>
          <w:i/>
          <w:iCs/>
          <w:color w:val="808080" w:themeColor="background1" w:themeShade="80"/>
          <w:sz w:val="18"/>
          <w:szCs w:val="18"/>
        </w:rPr>
        <w:t xml:space="preserve">s </w:t>
      </w:r>
      <w:bookmarkStart w:id="1" w:name="OLE_LINK4"/>
      <w:r>
        <w:rPr>
          <w:rFonts w:hint="eastAsia" w:ascii="Times New Roman" w:hAnsi="Times New Roman" w:cs="Times New Roman"/>
          <w:b/>
          <w:bCs/>
          <w:i/>
          <w:iCs/>
          <w:color w:val="808080" w:themeColor="background1" w:themeShade="80"/>
          <w:sz w:val="18"/>
          <w:szCs w:val="18"/>
        </w:rPr>
        <w:t>except for standardized ones</w:t>
      </w:r>
      <w:bookmarkEnd w:id="1"/>
      <w:r>
        <w:rPr>
          <w:rFonts w:hint="eastAsia" w:ascii="Times New Roman" w:hAnsi="Times New Roman" w:cs="Times New Roman"/>
          <w:b/>
          <w:bCs/>
          <w:i/>
          <w:iCs/>
          <w:color w:val="808080" w:themeColor="background1" w:themeShade="80"/>
          <w:sz w:val="18"/>
          <w:szCs w:val="18"/>
        </w:rPr>
        <w:t xml:space="preserve"> e.g., DNA, RNA, </w:t>
      </w:r>
      <w:r>
        <w:rPr>
          <w:rFonts w:ascii="Times New Roman" w:hAnsi="Times New Roman" w:cs="Times New Roman"/>
          <w:b/>
          <w:bCs/>
          <w:i/>
          <w:iCs/>
          <w:color w:val="808080" w:themeColor="background1" w:themeShade="80"/>
          <w:sz w:val="18"/>
          <w:szCs w:val="18"/>
        </w:rPr>
        <w:t>gene or protein names</w:t>
      </w:r>
      <w:r>
        <w:rPr>
          <w:rFonts w:hint="eastAsia" w:ascii="Times New Roman" w:hAnsi="Times New Roman" w:cs="Times New Roman"/>
          <w:b/>
          <w:bCs/>
          <w:i/>
          <w:iCs/>
          <w:color w:val="808080" w:themeColor="background1" w:themeShade="80"/>
          <w:sz w:val="18"/>
          <w:szCs w:val="18"/>
        </w:rPr>
        <w:t>, etc.</w:t>
      </w:r>
      <w:r>
        <w:rPr>
          <w:rFonts w:ascii="Times New Roman" w:hAnsi="Times New Roman" w:cs="Times New Roman"/>
          <w:color w:val="808080" w:themeColor="background1" w:themeShade="80"/>
          <w:sz w:val="18"/>
          <w:szCs w:val="18"/>
        </w:rPr>
        <w:t>]</w:t>
      </w:r>
    </w:p>
    <w:p w14:paraId="5CCDAC14">
      <w:pPr>
        <w:adjustRightInd w:val="0"/>
        <w:snapToGrid w:val="0"/>
        <w:spacing w:before="156" w:beforeLines="50"/>
        <w:rPr>
          <w:rFonts w:ascii="Times New Roman" w:hAnsi="Times New Roman" w:eastAsia="宋体" w:cs="Times New Roman"/>
          <w:b/>
          <w:bCs/>
          <w:color w:val="000000"/>
          <w:kern w:val="0"/>
          <w:sz w:val="20"/>
          <w:szCs w:val="20"/>
          <w:vertAlign w:val="superscript"/>
        </w:rPr>
      </w:pPr>
      <w:r>
        <w:rPr>
          <w:rFonts w:hint="eastAsia" w:ascii="Times New Roman" w:hAnsi="Times New Roman" w:eastAsia="宋体" w:cs="Times New Roman"/>
          <w:b/>
          <w:bCs/>
          <w:color w:val="000000"/>
          <w:kern w:val="0"/>
          <w:sz w:val="20"/>
          <w:szCs w:val="20"/>
        </w:rPr>
        <w:t>Forename</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Surname</w:t>
      </w:r>
      <w:r>
        <w:rPr>
          <w:rFonts w:ascii="Times New Roman" w:hAnsi="Times New Roman" w:eastAsia="宋体" w:cs="Times New Roman"/>
          <w:b/>
          <w:bCs/>
          <w:color w:val="000000"/>
          <w:kern w:val="0"/>
          <w:sz w:val="20"/>
          <w:szCs w:val="20"/>
          <w:vertAlign w:val="superscript"/>
        </w:rPr>
        <w:t>1</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Forename</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Surname</w:t>
      </w:r>
      <w:r>
        <w:rPr>
          <w:rFonts w:ascii="Times New Roman" w:hAnsi="Times New Roman" w:eastAsia="宋体" w:cs="Times New Roman"/>
          <w:b/>
          <w:bCs/>
          <w:color w:val="000000"/>
          <w:kern w:val="0"/>
          <w:sz w:val="20"/>
          <w:szCs w:val="20"/>
          <w:vertAlign w:val="superscript"/>
        </w:rPr>
        <w:t>1,2</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Forename</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Surname</w:t>
      </w:r>
      <w:r>
        <w:rPr>
          <w:rFonts w:ascii="Times New Roman" w:hAnsi="Times New Roman" w:eastAsia="宋体" w:cs="Times New Roman"/>
          <w:b/>
          <w:bCs/>
          <w:color w:val="000000"/>
          <w:kern w:val="0"/>
          <w:sz w:val="20"/>
          <w:szCs w:val="20"/>
          <w:vertAlign w:val="superscript"/>
        </w:rPr>
        <w:t>3</w:t>
      </w:r>
    </w:p>
    <w:p w14:paraId="4E13D81C">
      <w:pPr>
        <w:adjustRightInd w:val="0"/>
        <w:snapToGrid w:val="0"/>
        <w:spacing w:before="156" w:beforeLines="50"/>
        <w:rPr>
          <w:rFonts w:ascii="Times New Roman" w:hAnsi="Times New Roman" w:eastAsia="Times New Roman" w:cs="Times New Roman"/>
          <w:iCs/>
          <w:color w:val="190F13"/>
          <w:sz w:val="18"/>
          <w:szCs w:val="18"/>
        </w:rPr>
      </w:pPr>
      <w:r>
        <w:rPr>
          <w:rFonts w:ascii="Times New Roman" w:hAnsi="Times New Roman" w:eastAsia="宋体" w:cs="Times New Roman"/>
          <w:i/>
          <w:color w:val="190F13"/>
          <w:sz w:val="18"/>
          <w:szCs w:val="18"/>
          <w:vertAlign w:val="superscript"/>
        </w:rPr>
        <w:t>1</w:t>
      </w:r>
      <w:r>
        <w:rPr>
          <w:rFonts w:ascii="Times New Roman" w:hAnsi="Times New Roman" w:eastAsia="宋体" w:cs="Times New Roman"/>
          <w:i/>
          <w:color w:val="190F13"/>
          <w:sz w:val="18"/>
          <w:szCs w:val="18"/>
        </w:rPr>
        <w:t>Department</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Institution</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City</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Postcode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Country</w:t>
      </w:r>
      <w:r>
        <w:rPr>
          <w:rFonts w:ascii="Times New Roman" w:hAnsi="Times New Roman" w:eastAsia="Times New Roman" w:cs="Times New Roman"/>
          <w:i/>
          <w:color w:val="190F13"/>
          <w:sz w:val="18"/>
          <w:szCs w:val="18"/>
        </w:rPr>
        <w:t xml:space="preserve">. </w:t>
      </w:r>
    </w:p>
    <w:p w14:paraId="3B3A45F4">
      <w:pPr>
        <w:adjustRightInd w:val="0"/>
        <w:snapToGrid w:val="0"/>
        <w:rPr>
          <w:rFonts w:ascii="Times New Roman" w:hAnsi="Times New Roman" w:eastAsia="Times New Roman" w:cs="Times New Roman"/>
          <w:iCs/>
          <w:color w:val="190F13"/>
          <w:sz w:val="18"/>
          <w:szCs w:val="18"/>
        </w:rPr>
      </w:pPr>
      <w:r>
        <w:rPr>
          <w:rFonts w:ascii="Times New Roman" w:hAnsi="Times New Roman" w:eastAsia="宋体" w:cs="Times New Roman"/>
          <w:i/>
          <w:color w:val="190F13"/>
          <w:sz w:val="18"/>
          <w:szCs w:val="18"/>
          <w:vertAlign w:val="superscript"/>
        </w:rPr>
        <w:t>2</w:t>
      </w:r>
      <w:r>
        <w:rPr>
          <w:rFonts w:ascii="Times New Roman" w:hAnsi="Times New Roman" w:eastAsia="宋体" w:cs="Times New Roman"/>
          <w:i/>
          <w:color w:val="190F13"/>
          <w:sz w:val="18"/>
          <w:szCs w:val="18"/>
        </w:rPr>
        <w:t>Department</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Institution</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City</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State Postcode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Country</w:t>
      </w:r>
      <w:r>
        <w:rPr>
          <w:rFonts w:ascii="Times New Roman" w:hAnsi="Times New Roman" w:eastAsia="Times New Roman" w:cs="Times New Roman"/>
          <w:i/>
          <w:color w:val="190F13"/>
          <w:sz w:val="18"/>
          <w:szCs w:val="18"/>
        </w:rPr>
        <w:t>.</w:t>
      </w:r>
      <w:r>
        <w:rPr>
          <w:rFonts w:ascii="Times New Roman" w:hAnsi="Times New Roman" w:eastAsia="Times New Roman" w:cs="Times New Roman"/>
          <w:iCs/>
          <w:color w:val="190F13"/>
          <w:sz w:val="18"/>
          <w:szCs w:val="18"/>
        </w:rPr>
        <w:t xml:space="preserve"> </w:t>
      </w:r>
    </w:p>
    <w:p w14:paraId="6E40D4F8">
      <w:pPr>
        <w:adjustRightInd w:val="0"/>
        <w:snapToGrid w:val="0"/>
        <w:rPr>
          <w:rFonts w:ascii="Times New Roman" w:hAnsi="Times New Roman" w:eastAsia="Times New Roman" w:cs="Times New Roman"/>
          <w:iCs/>
          <w:color w:val="190F13"/>
          <w:sz w:val="18"/>
          <w:szCs w:val="18"/>
        </w:rPr>
      </w:pPr>
      <w:r>
        <w:rPr>
          <w:rFonts w:ascii="Times New Roman" w:hAnsi="Times New Roman" w:eastAsia="宋体" w:cs="Times New Roman"/>
          <w:i/>
          <w:color w:val="190F13"/>
          <w:sz w:val="18"/>
          <w:szCs w:val="18"/>
          <w:vertAlign w:val="superscript"/>
        </w:rPr>
        <w:t>3</w:t>
      </w:r>
      <w:r>
        <w:rPr>
          <w:rFonts w:ascii="Times New Roman" w:hAnsi="Times New Roman" w:eastAsia="宋体" w:cs="Times New Roman"/>
          <w:i/>
          <w:color w:val="190F13"/>
          <w:sz w:val="18"/>
          <w:szCs w:val="18"/>
        </w:rPr>
        <w:t>Department</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Institution</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City</w:t>
      </w:r>
      <w:r>
        <w:rPr>
          <w:rFonts w:hint="eastAsia" w:ascii="Times New Roman" w:hAnsi="Times New Roman" w:eastAsia="宋体" w:cs="Times New Roman"/>
          <w:i/>
          <w:color w:val="190F13"/>
          <w:sz w:val="18"/>
          <w:szCs w:val="18"/>
        </w:rPr>
        <w:t xml:space="preserve"> </w:t>
      </w:r>
      <w:r>
        <w:rPr>
          <w:rFonts w:ascii="Times New Roman" w:hAnsi="Times New Roman" w:eastAsia="宋体" w:cs="Times New Roman"/>
          <w:i/>
          <w:color w:val="190F13"/>
          <w:sz w:val="18"/>
          <w:szCs w:val="18"/>
        </w:rPr>
        <w:t>Postcode,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Province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Country</w:t>
      </w:r>
      <w:r>
        <w:rPr>
          <w:rFonts w:ascii="Times New Roman" w:hAnsi="Times New Roman" w:eastAsia="Times New Roman" w:cs="Times New Roman"/>
          <w:i/>
          <w:color w:val="190F13"/>
          <w:sz w:val="18"/>
          <w:szCs w:val="18"/>
        </w:rPr>
        <w:t>.</w:t>
      </w:r>
      <w:r>
        <w:rPr>
          <w:rFonts w:ascii="Times New Roman" w:hAnsi="Times New Roman" w:eastAsia="Times New Roman" w:cs="Times New Roman"/>
          <w:iCs/>
          <w:color w:val="190F13"/>
          <w:sz w:val="18"/>
          <w:szCs w:val="18"/>
        </w:rPr>
        <w:t xml:space="preserve"> </w:t>
      </w:r>
    </w:p>
    <w:p w14:paraId="27D05BDE">
      <w:pPr>
        <w:adjustRightInd w:val="0"/>
        <w:snapToGrid w:val="0"/>
        <w:spacing w:before="156" w:beforeLines="50"/>
        <w:rPr>
          <w:rFonts w:ascii="Times New Roman" w:hAnsi="Times New Roman" w:eastAsia="Times New Roman" w:cs="Times New Roman"/>
          <w:iCs/>
          <w:color w:val="190F13"/>
          <w:sz w:val="18"/>
          <w:szCs w:val="18"/>
        </w:rPr>
      </w:pPr>
      <w:r>
        <w:rPr>
          <w:rFonts w:ascii="Times New Roman" w:hAnsi="Times New Roman" w:eastAsia="Times New Roman" w:cs="Times New Roman"/>
          <w:b/>
          <w:bCs/>
          <w:iCs/>
          <w:color w:val="190F13"/>
          <w:sz w:val="18"/>
          <w:szCs w:val="18"/>
        </w:rPr>
        <w:t>Correspondence to:</w:t>
      </w:r>
      <w:r>
        <w:rPr>
          <w:rFonts w:ascii="Times New Roman" w:hAnsi="Times New Roman" w:eastAsia="Times New Roman" w:cs="Times New Roman"/>
          <w:iCs/>
          <w:color w:val="190F13"/>
          <w:sz w:val="18"/>
          <w:szCs w:val="18"/>
        </w:rPr>
        <w:t xml:space="preserve"> Prof./Dr. </w:t>
      </w:r>
      <w:r>
        <w:rPr>
          <w:rFonts w:hint="eastAsia" w:ascii="Times New Roman" w:hAnsi="Times New Roman" w:eastAsia="宋体" w:cs="Times New Roman"/>
          <w:iCs/>
          <w:color w:val="190F13"/>
          <w:sz w:val="18"/>
          <w:szCs w:val="18"/>
        </w:rPr>
        <w:t>Forename</w:t>
      </w:r>
      <w:r>
        <w:rPr>
          <w:rFonts w:ascii="Times New Roman" w:hAnsi="Times New Roman" w:eastAsia="Times New Roman" w:cs="Times New Roman"/>
          <w:iCs/>
          <w:color w:val="190F13"/>
          <w:sz w:val="18"/>
          <w:szCs w:val="18"/>
        </w:rPr>
        <w:t xml:space="preserve"> </w:t>
      </w:r>
      <w:r>
        <w:rPr>
          <w:rFonts w:hint="eastAsia" w:ascii="Times New Roman" w:hAnsi="Times New Roman" w:eastAsia="宋体" w:cs="Times New Roman"/>
          <w:iCs/>
          <w:color w:val="190F13"/>
          <w:sz w:val="18"/>
          <w:szCs w:val="18"/>
        </w:rPr>
        <w:t>Surname</w:t>
      </w:r>
      <w:r>
        <w:rPr>
          <w:rFonts w:ascii="Times New Roman" w:hAnsi="Times New Roman" w:eastAsia="Times New Roman" w:cs="Times New Roman"/>
          <w:iCs/>
          <w:color w:val="190F13"/>
          <w:sz w:val="18"/>
          <w:szCs w:val="18"/>
        </w:rPr>
        <w:t xml:space="preserve">, Department, Institution, Detailed Address, City Postcode, Country. E-mail: </w:t>
      </w:r>
      <w:r>
        <w:fldChar w:fldCharType="begin"/>
      </w:r>
      <w:r>
        <w:instrText xml:space="preserve"> HYPERLINK "mailto:xxxx@xxxx.xxx" </w:instrText>
      </w:r>
      <w:r>
        <w:fldChar w:fldCharType="separate"/>
      </w:r>
      <w:r>
        <w:rPr>
          <w:rStyle w:val="14"/>
          <w:rFonts w:ascii="Times New Roman" w:hAnsi="Times New Roman" w:eastAsia="Times New Roman" w:cs="Times New Roman"/>
          <w:iCs/>
          <w:color w:val="190F13"/>
          <w:sz w:val="18"/>
          <w:szCs w:val="18"/>
        </w:rPr>
        <w:t>xxxx@xxxx.xxx</w:t>
      </w:r>
      <w:r>
        <w:rPr>
          <w:rStyle w:val="14"/>
          <w:rFonts w:ascii="Times New Roman" w:hAnsi="Times New Roman" w:eastAsia="Times New Roman" w:cs="Times New Roman"/>
          <w:iCs/>
          <w:color w:val="190F13"/>
          <w:sz w:val="18"/>
          <w:szCs w:val="18"/>
        </w:rPr>
        <w:fldChar w:fldCharType="end"/>
      </w:r>
      <w:r>
        <w:rPr>
          <w:rFonts w:ascii="Times New Roman" w:hAnsi="Times New Roman" w:cs="Times New Roman"/>
          <w:sz w:val="18"/>
          <w:szCs w:val="18"/>
        </w:rPr>
        <w:t>; ORCID: xxxx</w:t>
      </w:r>
    </w:p>
    <w:p w14:paraId="04AB1896">
      <w:pPr>
        <w:adjustRightInd w:val="0"/>
        <w:snapToGrid w:val="0"/>
        <w:spacing w:before="156" w:beforeLines="50"/>
        <w:rPr>
          <w:rFonts w:ascii="Times New Roman" w:hAnsi="Times New Roman" w:cs="Times New Roman"/>
          <w:iCs/>
          <w:color w:val="190F13"/>
          <w:sz w:val="18"/>
          <w:szCs w:val="18"/>
        </w:rPr>
      </w:pPr>
      <w:r>
        <w:rPr>
          <w:rFonts w:ascii="Times New Roman" w:hAnsi="Times New Roman" w:eastAsia="Times New Roman" w:cs="Times New Roman"/>
          <w:iCs/>
          <w:color w:val="190F13"/>
          <w:sz w:val="18"/>
          <w:szCs w:val="18"/>
        </w:rPr>
        <w:t>Received: date month year</w:t>
      </w:r>
    </w:p>
    <w:p w14:paraId="55212D9B">
      <w:pPr>
        <w:widowControl/>
        <w:adjustRightInd w:val="0"/>
        <w:snapToGrid w:val="0"/>
        <w:spacing w:line="260" w:lineRule="atLeast"/>
        <w:jc w:val="left"/>
        <w:rPr>
          <w:rFonts w:ascii="Times New Roman" w:hAnsi="Times New Roman" w:eastAsia="宋体" w:cs="Times New Roman"/>
          <w:b/>
          <w:bCs/>
          <w:iCs/>
          <w:color w:val="808080" w:themeColor="background1" w:themeShade="80"/>
          <w:kern w:val="0"/>
          <w:sz w:val="18"/>
          <w:szCs w:val="18"/>
        </w:rPr>
      </w:pPr>
      <w:r>
        <w:rPr>
          <w:rFonts w:hint="eastAsia" w:ascii="Times New Roman" w:hAnsi="Times New Roman" w:cs="Times New Roman"/>
          <w:iCs/>
          <w:color w:val="808080" w:themeColor="background1" w:themeShade="80"/>
          <w:sz w:val="18"/>
          <w:szCs w:val="18"/>
        </w:rPr>
        <w:t>[</w:t>
      </w:r>
      <w:r>
        <w:rPr>
          <w:rFonts w:hint="eastAsia" w:ascii="Times New Roman" w:hAnsi="Times New Roman" w:cs="Times New Roman"/>
          <w:color w:val="808080" w:themeColor="background1" w:themeShade="80"/>
          <w:sz w:val="18"/>
          <w:szCs w:val="18"/>
        </w:rPr>
        <w:t>e.g.,</w:t>
      </w:r>
      <w:r>
        <w:rPr>
          <w:rFonts w:hint="eastAsia" w:ascii="Times New Roman" w:hAnsi="Times New Roman" w:cs="Times New Roman"/>
          <w:iCs/>
          <w:color w:val="808080" w:themeColor="background1" w:themeShade="80"/>
          <w:sz w:val="18"/>
          <w:szCs w:val="18"/>
        </w:rPr>
        <w:t xml:space="preserve"> </w:t>
      </w:r>
      <w:r>
        <w:rPr>
          <w:rFonts w:hint="eastAsia" w:ascii="Times New Roman" w:hAnsi="Times New Roman" w:eastAsia="宋体" w:cs="Times New Roman"/>
          <w:iCs/>
          <w:color w:val="808080" w:themeColor="background1" w:themeShade="80"/>
          <w:kern w:val="0"/>
          <w:sz w:val="18"/>
          <w:szCs w:val="18"/>
        </w:rPr>
        <w:t>1 Jan 20</w:t>
      </w:r>
      <w:r>
        <w:rPr>
          <w:rFonts w:ascii="Times New Roman" w:hAnsi="Times New Roman" w:eastAsia="宋体" w:cs="Times New Roman"/>
          <w:iCs/>
          <w:color w:val="808080" w:themeColor="background1" w:themeShade="80"/>
          <w:kern w:val="0"/>
          <w:sz w:val="18"/>
          <w:szCs w:val="18"/>
        </w:rPr>
        <w:t>2</w:t>
      </w:r>
      <w:r>
        <w:rPr>
          <w:rFonts w:hint="eastAsia" w:ascii="Times New Roman" w:hAnsi="Times New Roman" w:eastAsia="宋体" w:cs="Times New Roman"/>
          <w:iCs/>
          <w:color w:val="808080" w:themeColor="background1" w:themeShade="80"/>
          <w:kern w:val="0"/>
          <w:sz w:val="18"/>
          <w:szCs w:val="18"/>
        </w:rPr>
        <w:t>1</w:t>
      </w:r>
      <w:r>
        <w:rPr>
          <w:rFonts w:hint="eastAsia" w:ascii="Times New Roman" w:hAnsi="Times New Roman" w:eastAsia="宋体" w:cs="Times New Roman"/>
          <w:color w:val="808080" w:themeColor="background1" w:themeShade="80"/>
          <w:kern w:val="0"/>
          <w:sz w:val="18"/>
          <w:szCs w:val="18"/>
        </w:rPr>
        <w:t>]</w:t>
      </w:r>
    </w:p>
    <w:p w14:paraId="79F10484">
      <w:pPr>
        <w:adjustRightInd w:val="0"/>
        <w:snapToGrid w:val="0"/>
        <w:spacing w:before="312" w:beforeLines="100" w:line="260" w:lineRule="atLeas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4AE9AD8F">
      <w:pPr>
        <w:pStyle w:val="25"/>
        <w:ind w:firstLine="0"/>
        <w:rPr>
          <w:rFonts w:ascii="Times New Roman" w:hAnsi="Times New Roman"/>
          <w:b/>
          <w:bCs/>
          <w:i/>
          <w:color w:val="808080" w:themeColor="background1" w:themeShade="80"/>
          <w:sz w:val="18"/>
          <w:szCs w:val="18"/>
        </w:rPr>
      </w:pPr>
      <w:r>
        <w:rPr>
          <w:rFonts w:ascii="Times New Roman" w:hAnsi="Times New Roman"/>
          <w:b/>
          <w:bCs/>
          <w:i/>
          <w:color w:val="808080" w:themeColor="background1" w:themeShade="80"/>
          <w:sz w:val="18"/>
          <w:szCs w:val="18"/>
          <w:lang w:eastAsia="zh-CN"/>
        </w:rPr>
        <w:t xml:space="preserve">This template shows the manuscript structure that can be used in an </w:t>
      </w:r>
      <w:r>
        <w:rPr>
          <w:rFonts w:hint="eastAsia" w:ascii="Times New Roman" w:hAnsi="Times New Roman"/>
          <w:b/>
          <w:bCs/>
          <w:i/>
          <w:color w:val="808080" w:themeColor="background1" w:themeShade="80"/>
          <w:sz w:val="18"/>
          <w:szCs w:val="18"/>
          <w:lang w:eastAsia="zh-CN"/>
        </w:rPr>
        <w:t>opinion</w:t>
      </w:r>
      <w:r>
        <w:rPr>
          <w:rFonts w:ascii="Times New Roman" w:hAnsi="Times New Roman"/>
          <w:b/>
          <w:bCs/>
          <w:i/>
          <w:color w:val="808080" w:themeColor="background1" w:themeShade="80"/>
          <w:sz w:val="18"/>
          <w:szCs w:val="18"/>
          <w:lang w:eastAsia="zh-CN"/>
        </w:rPr>
        <w:t xml:space="preserve">: </w:t>
      </w:r>
      <w:r>
        <w:rPr>
          <w:rFonts w:hint="eastAsia" w:ascii="Times New Roman" w:hAnsi="Times New Roman"/>
          <w:b/>
          <w:bCs/>
          <w:i/>
          <w:color w:val="808080" w:themeColor="background1" w:themeShade="80"/>
          <w:sz w:val="18"/>
          <w:szCs w:val="18"/>
          <w:lang w:eastAsia="zh-CN"/>
        </w:rPr>
        <w:t xml:space="preserve">Abstract, Keywords, </w:t>
      </w:r>
      <w:r>
        <w:rPr>
          <w:rFonts w:ascii="Times New Roman" w:hAnsi="Times New Roman"/>
          <w:b/>
          <w:bCs/>
          <w:i/>
          <w:color w:val="808080" w:themeColor="background1" w:themeShade="80"/>
          <w:sz w:val="18"/>
          <w:szCs w:val="18"/>
          <w:lang w:eastAsia="zh-CN"/>
        </w:rPr>
        <w:t xml:space="preserve">Introduction, </w:t>
      </w:r>
      <w:r>
        <w:rPr>
          <w:rFonts w:hint="eastAsia" w:ascii="Times New Roman" w:hAnsi="Times New Roman"/>
          <w:b/>
          <w:bCs/>
          <w:i/>
          <w:color w:val="808080" w:themeColor="background1" w:themeShade="80"/>
          <w:sz w:val="18"/>
          <w:szCs w:val="18"/>
          <w:lang w:eastAsia="zh-CN"/>
        </w:rPr>
        <w:t>Main Text, Conclusions,</w:t>
      </w:r>
      <w:r>
        <w:rPr>
          <w:rFonts w:ascii="Times New Roman" w:hAnsi="Times New Roman"/>
          <w:b/>
          <w:bCs/>
          <w:i/>
          <w:color w:val="808080" w:themeColor="background1" w:themeShade="80"/>
          <w:sz w:val="18"/>
          <w:szCs w:val="18"/>
          <w:lang w:eastAsia="zh-CN"/>
        </w:rPr>
        <w:t xml:space="preserve"> Declarations</w:t>
      </w:r>
      <w:r>
        <w:rPr>
          <w:rFonts w:hint="eastAsia" w:ascii="Times New Roman" w:hAnsi="Times New Roman"/>
          <w:b/>
          <w:bCs/>
          <w:i/>
          <w:color w:val="808080" w:themeColor="background1" w:themeShade="80"/>
          <w:sz w:val="18"/>
          <w:szCs w:val="18"/>
          <w:lang w:eastAsia="zh-CN"/>
        </w:rPr>
        <w:t xml:space="preserve"> and</w:t>
      </w:r>
      <w:r>
        <w:rPr>
          <w:rFonts w:ascii="Times New Roman" w:hAnsi="Times New Roman"/>
          <w:b/>
          <w:bCs/>
          <w:i/>
          <w:color w:val="808080" w:themeColor="background1" w:themeShade="80"/>
          <w:sz w:val="18"/>
          <w:szCs w:val="18"/>
          <w:lang w:eastAsia="zh-CN"/>
        </w:rPr>
        <w:t xml:space="preserve"> References. Please note that each part has a corresponding style, which authors should follow.</w:t>
      </w:r>
      <w:r>
        <w:rPr>
          <w:rFonts w:hint="eastAsia" w:ascii="Times New Roman" w:hAnsi="Times New Roman"/>
          <w:b/>
          <w:bCs/>
          <w:i/>
          <w:color w:val="808080" w:themeColor="background1" w:themeShade="80"/>
          <w:sz w:val="18"/>
          <w:szCs w:val="18"/>
          <w:lang w:eastAsia="zh-CN"/>
        </w:rPr>
        <w:t xml:space="preserve"> </w:t>
      </w:r>
      <w:r>
        <w:rPr>
          <w:rFonts w:hint="eastAsia" w:ascii="Times New Roman" w:hAnsi="Times New Roman" w:eastAsia="宋体"/>
          <w:b/>
          <w:bCs/>
          <w:i/>
          <w:color w:val="808080" w:themeColor="background1" w:themeShade="80"/>
          <w:sz w:val="18"/>
          <w:szCs w:val="18"/>
          <w:lang w:eastAsia="zh-CN"/>
        </w:rPr>
        <w:t>Please n</w:t>
      </w:r>
      <w:r>
        <w:rPr>
          <w:rFonts w:ascii="Times New Roman" w:hAnsi="Times New Roman"/>
          <w:b/>
          <w:bCs/>
          <w:i/>
          <w:color w:val="808080" w:themeColor="background1" w:themeShade="80"/>
          <w:sz w:val="18"/>
          <w:szCs w:val="18"/>
        </w:rPr>
        <w:t>ote that the fonts in gray show writing requirements</w:t>
      </w:r>
      <w:r>
        <w:rPr>
          <w:rFonts w:hint="eastAsia" w:ascii="Times New Roman" w:hAnsi="Times New Roman"/>
          <w:b/>
          <w:bCs/>
          <w:i/>
          <w:color w:val="808080" w:themeColor="background1" w:themeShade="80"/>
          <w:sz w:val="18"/>
          <w:szCs w:val="18"/>
        </w:rPr>
        <w:t xml:space="preserve">. </w:t>
      </w:r>
      <w:r>
        <w:rPr>
          <w:rFonts w:ascii="Times New Roman" w:hAnsi="Times New Roman"/>
          <w:b/>
          <w:bCs/>
          <w:i/>
          <w:color w:val="808080" w:themeColor="background1" w:themeShade="80"/>
          <w:sz w:val="18"/>
          <w:szCs w:val="18"/>
        </w:rPr>
        <w:t xml:space="preserve">For any questions, you may contact the </w:t>
      </w:r>
      <w:r>
        <w:fldChar w:fldCharType="begin"/>
      </w:r>
      <w:r>
        <w:instrText xml:space="preserve"> HYPERLINK "mailto:editorial@jtggjournal.com" </w:instrText>
      </w:r>
      <w:r>
        <w:fldChar w:fldCharType="separate"/>
      </w:r>
      <w:r>
        <w:rPr>
          <w:rStyle w:val="12"/>
          <w:rFonts w:ascii="Times New Roman" w:hAnsi="Times New Roman"/>
          <w:b/>
          <w:bCs/>
          <w:i/>
          <w:color w:val="808080" w:themeColor="background1" w:themeShade="80"/>
          <w:sz w:val="18"/>
          <w:szCs w:val="18"/>
        </w:rPr>
        <w:t>editorial@jtggjournal.com</w:t>
      </w:r>
      <w:r>
        <w:rPr>
          <w:rStyle w:val="12"/>
          <w:rFonts w:ascii="Times New Roman" w:hAnsi="Times New Roman"/>
          <w:b/>
          <w:bCs/>
          <w:i/>
          <w:color w:val="808080" w:themeColor="background1" w:themeShade="80"/>
          <w:sz w:val="18"/>
          <w:szCs w:val="18"/>
        </w:rPr>
        <w:fldChar w:fldCharType="end"/>
      </w:r>
      <w:r>
        <w:rPr>
          <w:rFonts w:ascii="Times New Roman" w:hAnsi="Times New Roman"/>
          <w:b/>
          <w:bCs/>
          <w:i/>
          <w:color w:val="808080" w:themeColor="background1" w:themeShade="80"/>
          <w:sz w:val="18"/>
          <w:szCs w:val="18"/>
        </w:rPr>
        <w:t>.</w:t>
      </w:r>
    </w:p>
    <w:p w14:paraId="39213F07">
      <w:pPr>
        <w:adjustRightInd w:val="0"/>
        <w:snapToGrid w:val="0"/>
        <w:spacing w:before="312" w:beforeLines="100"/>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53750EA4">
      <w:pPr>
        <w:adjustRightInd w:val="0"/>
        <w:snapToGrid w:val="0"/>
        <w:spacing w:before="156" w:beforeLines="50" w:line="260" w:lineRule="atLeast"/>
        <w:rPr>
          <w:rFonts w:ascii="Times New Roman" w:hAnsi="Times New Roman" w:eastAsia="宋体" w:cs="Times New Roman"/>
          <w:iCs/>
          <w:sz w:val="20"/>
          <w:szCs w:val="20"/>
        </w:rPr>
      </w:pPr>
      <w:r>
        <w:rPr>
          <w:rFonts w:hint="eastAsia" w:ascii="Times New Roman" w:hAnsi="Times New Roman" w:eastAsia="宋体" w:cs="Times New Roman"/>
          <w:iCs/>
          <w:sz w:val="20"/>
          <w:szCs w:val="20"/>
          <w:highlight w:val="yellow"/>
        </w:rPr>
        <w:t>None required.</w:t>
      </w:r>
    </w:p>
    <w:p w14:paraId="5E26C856">
      <w:pPr>
        <w:adjustRightInd w:val="0"/>
        <w:snapToGrid w:val="0"/>
        <w:spacing w:before="312" w:beforeLines="100" w:line="260" w:lineRule="atLeast"/>
        <w:rPr>
          <w:rFonts w:ascii="Times New Roman" w:hAnsi="Times New Roman" w:cs="Times New Roman"/>
          <w:sz w:val="20"/>
          <w:szCs w:val="20"/>
          <w:highlight w:val="yellow"/>
        </w:rPr>
      </w:pPr>
      <w:r>
        <w:rPr>
          <w:rFonts w:ascii="Times New Roman" w:hAnsi="Times New Roman" w:eastAsia="Times New Roman" w:cs="Times New Roman"/>
          <w:b/>
          <w:bCs/>
          <w:iCs/>
          <w:color w:val="190F13"/>
          <w:sz w:val="24"/>
        </w:rPr>
        <w:t>Keywords:</w:t>
      </w:r>
      <w:r>
        <w:rPr>
          <w:rFonts w:ascii="Times New Roman" w:hAnsi="Times New Roman" w:cs="Times New Roman"/>
          <w:sz w:val="20"/>
          <w:szCs w:val="20"/>
        </w:rPr>
        <w:t xml:space="preserve"> </w:t>
      </w:r>
      <w:r>
        <w:rPr>
          <w:rFonts w:hint="eastAsia" w:ascii="Times New Roman" w:hAnsi="Times New Roman" w:cs="Times New Roman"/>
          <w:sz w:val="20"/>
          <w:szCs w:val="20"/>
          <w:highlight w:val="yellow"/>
        </w:rPr>
        <w:t>None required.</w:t>
      </w:r>
    </w:p>
    <w:p w14:paraId="4BE0A421">
      <w:pPr>
        <w:adjustRightInd w:val="0"/>
        <w:snapToGrid w:val="0"/>
        <w:spacing w:before="312" w:beforeLines="10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6ACF90B3">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The introduction is a beginning section of a manuscript which states the </w:t>
      </w:r>
      <w:r>
        <w:rPr>
          <w:rFonts w:hint="eastAsia" w:ascii="Times New Roman" w:hAnsi="Times New Roman" w:cs="Times New Roman"/>
          <w:sz w:val="20"/>
          <w:szCs w:val="20"/>
        </w:rPr>
        <w:t xml:space="preserve">writing </w:t>
      </w:r>
      <w:r>
        <w:rPr>
          <w:rFonts w:ascii="Times New Roman" w:hAnsi="Times New Roman" w:cs="Times New Roman"/>
          <w:sz w:val="20"/>
          <w:szCs w:val="20"/>
        </w:rPr>
        <w:t>purpose</w:t>
      </w:r>
      <w:r>
        <w:rPr>
          <w:rFonts w:hint="eastAsia" w:ascii="Times New Roman" w:hAnsi="Times New Roman" w:cs="Times New Roman"/>
          <w:sz w:val="20"/>
          <w:szCs w:val="20"/>
        </w:rPr>
        <w:t>/background</w:t>
      </w:r>
      <w:r>
        <w:rPr>
          <w:rFonts w:ascii="Times New Roman" w:hAnsi="Times New Roman" w:cs="Times New Roman"/>
          <w:sz w:val="20"/>
          <w:szCs w:val="20"/>
        </w:rPr>
        <w:t xml:space="preserve"> of the </w:t>
      </w:r>
      <w:r>
        <w:rPr>
          <w:rFonts w:hint="eastAsia" w:ascii="Times New Roman" w:hAnsi="Times New Roman" w:cs="Times New Roman"/>
          <w:sz w:val="20"/>
          <w:szCs w:val="20"/>
        </w:rPr>
        <w:t>manuscript</w:t>
      </w:r>
      <w:r>
        <w:rPr>
          <w:rFonts w:ascii="Times New Roman" w:hAnsi="Times New Roman" w:cs="Times New Roman"/>
          <w:sz w:val="20"/>
          <w:szCs w:val="20"/>
        </w:rPr>
        <w:t xml:space="preserve">, overviews or summarizes previous findings and progress related to this study, and indicates </w:t>
      </w:r>
      <w:r>
        <w:rPr>
          <w:rFonts w:hint="eastAsia" w:ascii="Times New Roman" w:hAnsi="Times New Roman" w:cs="Times New Roman"/>
          <w:sz w:val="20"/>
          <w:szCs w:val="20"/>
        </w:rPr>
        <w:t>authors</w:t>
      </w:r>
      <w:r>
        <w:rPr>
          <w:rFonts w:ascii="Times New Roman" w:hAnsi="Times New Roman" w:cs="Times New Roman"/>
          <w:sz w:val="20"/>
          <w:szCs w:val="20"/>
        </w:rPr>
        <w:t>’</w:t>
      </w:r>
      <w:r>
        <w:rPr>
          <w:rFonts w:hint="eastAsia" w:ascii="Times New Roman" w:hAnsi="Times New Roman" w:cs="Times New Roman"/>
          <w:sz w:val="20"/>
          <w:szCs w:val="20"/>
        </w:rPr>
        <w:t xml:space="preserve"> opinions on the specific topic(s)</w:t>
      </w:r>
      <w:r>
        <w:rPr>
          <w:rFonts w:ascii="Times New Roman" w:hAnsi="Times New Roman" w:cs="Times New Roman"/>
          <w:sz w:val="20"/>
          <w:szCs w:val="20"/>
        </w:rPr>
        <w:t xml:space="preserve">. It is generally followed by the body and </w:t>
      </w:r>
      <w:r>
        <w:rPr>
          <w:rFonts w:hint="eastAsia" w:ascii="Times New Roman" w:hAnsi="Times New Roman" w:cs="Times New Roman"/>
          <w:sz w:val="20"/>
          <w:szCs w:val="20"/>
        </w:rPr>
        <w:t>conclusions</w:t>
      </w:r>
      <w:r>
        <w:rPr>
          <w:rFonts w:ascii="Times New Roman" w:hAnsi="Times New Roman" w:cs="Times New Roman"/>
          <w:sz w:val="20"/>
          <w:szCs w:val="20"/>
        </w:rPr>
        <w:t>.</w:t>
      </w:r>
    </w:p>
    <w:p w14:paraId="72E1353E">
      <w:pPr>
        <w:adjustRightInd w:val="0"/>
        <w:snapToGrid w:val="0"/>
        <w:spacing w:before="312" w:beforeLines="100" w:line="260" w:lineRule="atLeast"/>
        <w:rPr>
          <w:rFonts w:ascii="Times New Roman" w:hAnsi="Times New Roman" w:eastAsia="宋体" w:cs="Times New Roman"/>
          <w:b/>
          <w:bCs/>
          <w:iCs/>
          <w:color w:val="190F13"/>
          <w:sz w:val="24"/>
        </w:rPr>
      </w:pPr>
      <w:r>
        <w:rPr>
          <w:rFonts w:hint="eastAsia" w:ascii="Times New Roman" w:hAnsi="Times New Roman" w:eastAsia="宋体" w:cs="Times New Roman"/>
          <w:b/>
          <w:bCs/>
          <w:iCs/>
          <w:color w:val="190F13"/>
          <w:sz w:val="24"/>
        </w:rPr>
        <w:t>LEVEL 1 HEADING</w:t>
      </w:r>
    </w:p>
    <w:p w14:paraId="45120E16">
      <w:pPr>
        <w:widowControl/>
        <w:adjustRightInd w:val="0"/>
        <w:snapToGrid w:val="0"/>
        <w:spacing w:line="260" w:lineRule="atLeast"/>
        <w:jc w:val="left"/>
        <w:rPr>
          <w:rFonts w:ascii="Times New Roman" w:hAnsi="Times New Roman" w:eastAsia="宋体" w:cs="Times New Roman"/>
          <w:color w:val="808080" w:themeColor="background1" w:themeShade="80"/>
          <w:kern w:val="0"/>
          <w:sz w:val="18"/>
          <w:szCs w:val="18"/>
        </w:rPr>
      </w:pPr>
      <w:r>
        <w:rPr>
          <w:rFonts w:hint="eastAsia" w:ascii="Times New Roman" w:hAnsi="Times New Roman" w:cs="Times New Roman"/>
          <w:iCs/>
          <w:color w:val="808080" w:themeColor="background1" w:themeShade="80"/>
          <w:sz w:val="18"/>
          <w:szCs w:val="18"/>
        </w:rPr>
        <w:t>[</w:t>
      </w:r>
      <w:r>
        <w:rPr>
          <w:rFonts w:hint="eastAsia" w:ascii="Times New Roman" w:hAnsi="Times New Roman" w:cs="Times New Roman"/>
          <w:color w:val="808080" w:themeColor="background1" w:themeShade="80"/>
          <w:sz w:val="18"/>
          <w:szCs w:val="18"/>
        </w:rPr>
        <w:t>e.g.,</w:t>
      </w:r>
      <w:r>
        <w:rPr>
          <w:rFonts w:hint="eastAsia" w:ascii="Times New Roman" w:hAnsi="Times New Roman" w:cs="Times New Roman"/>
          <w:iCs/>
          <w:color w:val="808080" w:themeColor="background1" w:themeShade="80"/>
          <w:sz w:val="18"/>
          <w:szCs w:val="18"/>
        </w:rPr>
        <w:t xml:space="preserve"> </w:t>
      </w:r>
      <w:r>
        <w:rPr>
          <w:rFonts w:hint="eastAsia" w:ascii="Times New Roman" w:hAnsi="Times New Roman" w:eastAsia="宋体" w:cs="Times New Roman"/>
          <w:b/>
          <w:bCs/>
          <w:iCs/>
          <w:color w:val="808080" w:themeColor="background1" w:themeShade="80"/>
          <w:kern w:val="0"/>
          <w:sz w:val="18"/>
          <w:szCs w:val="18"/>
        </w:rPr>
        <w:t>MAIN TEXT</w:t>
      </w:r>
      <w:r>
        <w:rPr>
          <w:rFonts w:hint="eastAsia" w:ascii="Times New Roman" w:hAnsi="Times New Roman" w:eastAsia="宋体" w:cs="Times New Roman"/>
          <w:color w:val="808080" w:themeColor="background1" w:themeShade="80"/>
          <w:kern w:val="0"/>
          <w:sz w:val="18"/>
          <w:szCs w:val="18"/>
        </w:rPr>
        <w:t>]</w:t>
      </w:r>
    </w:p>
    <w:p w14:paraId="352BC7A6">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In this section, </w:t>
      </w:r>
      <w:r>
        <w:rPr>
          <w:rFonts w:hint="eastAsia" w:ascii="Times New Roman" w:hAnsi="Times New Roman" w:cs="Times New Roman"/>
          <w:sz w:val="20"/>
          <w:szCs w:val="20"/>
        </w:rPr>
        <w:t>authors should describe the main text of the opinion in detail. It may contains authors</w:t>
      </w:r>
      <w:r>
        <w:rPr>
          <w:rFonts w:ascii="Times New Roman" w:hAnsi="Times New Roman" w:cs="Times New Roman"/>
          <w:sz w:val="20"/>
          <w:szCs w:val="20"/>
        </w:rPr>
        <w:t>’</w:t>
      </w:r>
      <w:r>
        <w:rPr>
          <w:rFonts w:hint="eastAsia" w:ascii="Times New Roman" w:hAnsi="Times New Roman" w:cs="Times New Roman"/>
          <w:sz w:val="20"/>
          <w:szCs w:val="20"/>
        </w:rPr>
        <w:t xml:space="preserve"> detailed opinions on the methods applied to specific experiments, analysis on research findings or interpretation of a concept in a study, comment on advantages/disadvantages of a theory/hypothesis, </w:t>
      </w:r>
      <w:r>
        <w:rPr>
          <w:rFonts w:hint="eastAsia" w:ascii="Times New Roman" w:hAnsi="Times New Roman" w:cs="Times New Roman"/>
          <w:i/>
          <w:iCs/>
          <w:sz w:val="20"/>
          <w:szCs w:val="20"/>
        </w:rPr>
        <w:t>etc</w:t>
      </w:r>
      <w:r>
        <w:rPr>
          <w:rFonts w:hint="eastAsia" w:ascii="Times New Roman" w:hAnsi="Times New Roman" w:cs="Times New Roman"/>
          <w:sz w:val="20"/>
          <w:szCs w:val="20"/>
        </w:rPr>
        <w:t>. Evidences that support the opinions should be given in this</w:t>
      </w:r>
      <w:bookmarkStart w:id="13" w:name="_GoBack"/>
      <w:bookmarkEnd w:id="13"/>
      <w:r>
        <w:rPr>
          <w:rFonts w:hint="eastAsia" w:ascii="Times New Roman" w:hAnsi="Times New Roman" w:cs="Times New Roman"/>
          <w:sz w:val="20"/>
          <w:szCs w:val="20"/>
        </w:rPr>
        <w:t xml:space="preserve"> part. If necessary, w</w:t>
      </w:r>
      <w:r>
        <w:rPr>
          <w:rFonts w:ascii="Times New Roman" w:hAnsi="Times New Roman" w:cs="Times New Roman"/>
          <w:sz w:val="20"/>
          <w:szCs w:val="20"/>
        </w:rPr>
        <w:t xml:space="preserve">e suggest that </w:t>
      </w:r>
      <w:r>
        <w:rPr>
          <w:rFonts w:hint="eastAsia" w:ascii="Times New Roman" w:hAnsi="Times New Roman" w:cs="Times New Roman"/>
          <w:sz w:val="20"/>
          <w:szCs w:val="20"/>
        </w:rPr>
        <w:t xml:space="preserve">authors may </w:t>
      </w:r>
      <w:r>
        <w:rPr>
          <w:rFonts w:ascii="Times New Roman" w:hAnsi="Times New Roman" w:cs="Times New Roman"/>
          <w:sz w:val="20"/>
          <w:szCs w:val="20"/>
        </w:rPr>
        <w:t>set headings</w:t>
      </w:r>
      <w:r>
        <w:rPr>
          <w:rFonts w:hint="eastAsia" w:ascii="Times New Roman" w:hAnsi="Times New Roman" w:cs="Times New Roman"/>
          <w:sz w:val="20"/>
          <w:szCs w:val="20"/>
        </w:rPr>
        <w:t xml:space="preserve"> (level 1 heading, level 2 heading, level 3 heading, </w:t>
      </w:r>
      <w:r>
        <w:rPr>
          <w:rFonts w:hint="eastAsia" w:ascii="Times New Roman" w:hAnsi="Times New Roman" w:cs="Times New Roman"/>
          <w:i/>
          <w:iCs/>
          <w:sz w:val="20"/>
          <w:szCs w:val="20"/>
        </w:rPr>
        <w:t>etc.</w:t>
      </w:r>
      <w:r>
        <w:rPr>
          <w:rFonts w:hint="eastAsia" w:ascii="Times New Roman" w:hAnsi="Times New Roman" w:cs="Times New Roman"/>
          <w:sz w:val="20"/>
          <w:szCs w:val="20"/>
        </w:rPr>
        <w:t>) to separate different cases or situations.</w:t>
      </w:r>
    </w:p>
    <w:p w14:paraId="62AED079">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Level 2 heading</w:t>
      </w:r>
    </w:p>
    <w:p w14:paraId="0EF4FAE8">
      <w:pPr>
        <w:widowControl/>
        <w:adjustRightInd w:val="0"/>
        <w:snapToGrid w:val="0"/>
        <w:spacing w:line="260" w:lineRule="atLeast"/>
        <w:jc w:val="left"/>
        <w:rPr>
          <w:rFonts w:ascii="Times New Roman" w:hAnsi="Times New Roman" w:eastAsia="宋体" w:cs="Times New Roman"/>
          <w:color w:val="808080" w:themeColor="background1" w:themeShade="80"/>
          <w:kern w:val="0"/>
          <w:sz w:val="18"/>
          <w:szCs w:val="18"/>
        </w:rPr>
      </w:pPr>
      <w:r>
        <w:rPr>
          <w:rFonts w:hint="eastAsia" w:ascii="Times New Roman" w:hAnsi="Times New Roman" w:cs="Times New Roman"/>
          <w:iCs/>
          <w:color w:val="808080" w:themeColor="background1" w:themeShade="80"/>
          <w:sz w:val="18"/>
          <w:szCs w:val="18"/>
        </w:rPr>
        <w:t>[</w:t>
      </w:r>
      <w:r>
        <w:rPr>
          <w:rFonts w:hint="eastAsia" w:ascii="Times New Roman" w:hAnsi="Times New Roman" w:cs="Times New Roman"/>
          <w:color w:val="808080" w:themeColor="background1" w:themeShade="80"/>
          <w:sz w:val="18"/>
          <w:szCs w:val="18"/>
        </w:rPr>
        <w:t>e.g.,</w:t>
      </w:r>
      <w:r>
        <w:rPr>
          <w:rFonts w:hint="eastAsia" w:ascii="Times New Roman" w:hAnsi="Times New Roman" w:cs="Times New Roman"/>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 xml:space="preserve">Statistical </w:t>
      </w:r>
      <w:r>
        <w:rPr>
          <w:rFonts w:hint="eastAsia" w:ascii="Times New Roman" w:hAnsi="Times New Roman" w:eastAsia="宋体" w:cs="Times New Roman"/>
          <w:b/>
          <w:bCs/>
          <w:iCs/>
          <w:color w:val="808080" w:themeColor="background1" w:themeShade="80"/>
          <w:kern w:val="0"/>
          <w:sz w:val="18"/>
          <w:szCs w:val="18"/>
        </w:rPr>
        <w:t>a</w:t>
      </w:r>
      <w:r>
        <w:rPr>
          <w:rFonts w:ascii="Times New Roman" w:hAnsi="Times New Roman" w:eastAsia="宋体" w:cs="Times New Roman"/>
          <w:b/>
          <w:bCs/>
          <w:iCs/>
          <w:color w:val="808080" w:themeColor="background1" w:themeShade="80"/>
          <w:kern w:val="0"/>
          <w:sz w:val="18"/>
          <w:szCs w:val="18"/>
        </w:rPr>
        <w:t>nalyses</w:t>
      </w:r>
      <w:r>
        <w:rPr>
          <w:rFonts w:hint="eastAsia" w:ascii="Times New Roman" w:hAnsi="Times New Roman" w:eastAsia="宋体" w:cs="Times New Roman"/>
          <w:color w:val="808080" w:themeColor="background1" w:themeShade="80"/>
          <w:kern w:val="0"/>
          <w:sz w:val="18"/>
          <w:szCs w:val="18"/>
        </w:rPr>
        <w:t>]</w:t>
      </w:r>
    </w:p>
    <w:p w14:paraId="71D49FCE">
      <w:pPr>
        <w:widowControl/>
        <w:adjustRightInd w:val="0"/>
        <w:snapToGrid w:val="0"/>
        <w:spacing w:before="156" w:beforeLines="50" w:line="260" w:lineRule="atLeast"/>
        <w:rPr>
          <w:rFonts w:ascii="Times New Roman" w:hAnsi="Times New Roman" w:eastAsia="宋体" w:cs="Times New Roman"/>
          <w:i/>
          <w:color w:val="000000"/>
          <w:kern w:val="0"/>
          <w:sz w:val="22"/>
          <w:szCs w:val="22"/>
        </w:rPr>
      </w:pPr>
      <w:r>
        <w:rPr>
          <w:rFonts w:ascii="Times New Roman" w:hAnsi="Times New Roman" w:eastAsia="宋体" w:cs="Times New Roman"/>
          <w:i/>
          <w:color w:val="000000"/>
          <w:kern w:val="0"/>
          <w:sz w:val="22"/>
          <w:szCs w:val="22"/>
        </w:rPr>
        <w:t>Level 3 heading</w:t>
      </w:r>
    </w:p>
    <w:p w14:paraId="18730EB0">
      <w:pPr>
        <w:widowControl/>
        <w:adjustRightInd w:val="0"/>
        <w:snapToGrid w:val="0"/>
        <w:spacing w:line="260" w:lineRule="atLeast"/>
        <w:jc w:val="left"/>
        <w:rPr>
          <w:rFonts w:ascii="Times New Roman" w:hAnsi="Times New Roman" w:cs="Times New Roman"/>
          <w:color w:val="808080" w:themeColor="background1" w:themeShade="80"/>
          <w:sz w:val="18"/>
          <w:szCs w:val="18"/>
        </w:rPr>
      </w:pPr>
      <w:r>
        <w:rPr>
          <w:rFonts w:hint="eastAsia" w:ascii="Times New Roman" w:hAnsi="Times New Roman" w:cs="Times New Roman"/>
          <w:iCs/>
          <w:color w:val="808080" w:themeColor="background1" w:themeShade="80"/>
          <w:sz w:val="18"/>
          <w:szCs w:val="18"/>
        </w:rPr>
        <w:t>[</w:t>
      </w:r>
      <w:r>
        <w:rPr>
          <w:rFonts w:hint="eastAsia" w:ascii="Times New Roman" w:hAnsi="Times New Roman" w:cs="Times New Roman"/>
          <w:color w:val="808080" w:themeColor="background1" w:themeShade="80"/>
          <w:sz w:val="18"/>
          <w:szCs w:val="18"/>
        </w:rPr>
        <w:t xml:space="preserve">e.g., </w:t>
      </w:r>
      <w:r>
        <w:rPr>
          <w:rFonts w:ascii="Times New Roman" w:hAnsi="Times New Roman" w:eastAsia="宋体" w:cs="Times New Roman"/>
          <w:i/>
          <w:color w:val="808080" w:themeColor="background1" w:themeShade="80"/>
          <w:kern w:val="0"/>
          <w:sz w:val="18"/>
          <w:szCs w:val="18"/>
        </w:rPr>
        <w:t xml:space="preserve">Data </w:t>
      </w:r>
      <w:r>
        <w:rPr>
          <w:rFonts w:hint="eastAsia" w:ascii="Times New Roman" w:hAnsi="Times New Roman" w:eastAsia="宋体" w:cs="Times New Roman"/>
          <w:i/>
          <w:color w:val="808080" w:themeColor="background1" w:themeShade="80"/>
          <w:kern w:val="0"/>
          <w:sz w:val="18"/>
          <w:szCs w:val="18"/>
        </w:rPr>
        <w:t>d</w:t>
      </w:r>
      <w:r>
        <w:rPr>
          <w:rFonts w:ascii="Times New Roman" w:hAnsi="Times New Roman" w:eastAsia="宋体" w:cs="Times New Roman"/>
          <w:i/>
          <w:color w:val="808080" w:themeColor="background1" w:themeShade="80"/>
          <w:kern w:val="0"/>
          <w:sz w:val="18"/>
          <w:szCs w:val="18"/>
        </w:rPr>
        <w:t xml:space="preserve">istributions, </w:t>
      </w:r>
      <w:r>
        <w:rPr>
          <w:rFonts w:hint="eastAsia" w:ascii="Times New Roman" w:hAnsi="Times New Roman" w:eastAsia="宋体" w:cs="Times New Roman"/>
          <w:i/>
          <w:color w:val="808080" w:themeColor="background1" w:themeShade="80"/>
          <w:kern w:val="0"/>
          <w:sz w:val="18"/>
          <w:szCs w:val="18"/>
        </w:rPr>
        <w:t>o</w:t>
      </w:r>
      <w:r>
        <w:rPr>
          <w:rFonts w:ascii="Times New Roman" w:hAnsi="Times New Roman" w:eastAsia="宋体" w:cs="Times New Roman"/>
          <w:i/>
          <w:color w:val="808080" w:themeColor="background1" w:themeShade="80"/>
          <w:kern w:val="0"/>
          <w:sz w:val="18"/>
          <w:szCs w:val="18"/>
        </w:rPr>
        <w:t xml:space="preserve">utliers and </w:t>
      </w:r>
      <w:r>
        <w:rPr>
          <w:rFonts w:hint="eastAsia" w:ascii="Times New Roman" w:hAnsi="Times New Roman" w:eastAsia="宋体" w:cs="Times New Roman"/>
          <w:i/>
          <w:color w:val="808080" w:themeColor="background1" w:themeShade="80"/>
          <w:kern w:val="0"/>
          <w:sz w:val="18"/>
          <w:szCs w:val="18"/>
        </w:rPr>
        <w:t>l</w:t>
      </w:r>
      <w:r>
        <w:rPr>
          <w:rFonts w:ascii="Times New Roman" w:hAnsi="Times New Roman" w:eastAsia="宋体" w:cs="Times New Roman"/>
          <w:i/>
          <w:color w:val="808080" w:themeColor="background1" w:themeShade="80"/>
          <w:kern w:val="0"/>
          <w:sz w:val="18"/>
          <w:szCs w:val="18"/>
        </w:rPr>
        <w:t xml:space="preserve">inear </w:t>
      </w:r>
      <w:r>
        <w:rPr>
          <w:rFonts w:hint="eastAsia" w:ascii="Times New Roman" w:hAnsi="Times New Roman" w:eastAsia="宋体" w:cs="Times New Roman"/>
          <w:i/>
          <w:color w:val="808080" w:themeColor="background1" w:themeShade="80"/>
          <w:kern w:val="0"/>
          <w:sz w:val="18"/>
          <w:szCs w:val="18"/>
        </w:rPr>
        <w:t>r</w:t>
      </w:r>
      <w:r>
        <w:rPr>
          <w:rFonts w:ascii="Times New Roman" w:hAnsi="Times New Roman" w:eastAsia="宋体" w:cs="Times New Roman"/>
          <w:i/>
          <w:color w:val="808080" w:themeColor="background1" w:themeShade="80"/>
          <w:kern w:val="0"/>
          <w:sz w:val="18"/>
          <w:szCs w:val="18"/>
        </w:rPr>
        <w:t>egression</w:t>
      </w:r>
      <w:r>
        <w:rPr>
          <w:rFonts w:hint="eastAsia" w:ascii="Times New Roman" w:hAnsi="Times New Roman" w:eastAsia="宋体" w:cs="Times New Roman"/>
          <w:color w:val="808080" w:themeColor="background1" w:themeShade="80"/>
          <w:kern w:val="0"/>
          <w:sz w:val="18"/>
          <w:szCs w:val="18"/>
        </w:rPr>
        <w:t>]</w:t>
      </w:r>
    </w:p>
    <w:p w14:paraId="1D6C9563">
      <w:pPr>
        <w:widowControl/>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22AB9BE4">
      <w:pPr>
        <w:widowControl/>
        <w:numPr>
          <w:ilvl w:val="0"/>
          <w:numId w:val="2"/>
        </w:num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r>
        <w:rPr>
          <w:rFonts w:hint="eastAsia" w:ascii="Times New Roman" w:hAnsi="Times New Roman" w:cs="Times New Roman"/>
          <w:b/>
          <w:bCs/>
          <w:i/>
          <w:iCs/>
          <w:color w:val="808080" w:themeColor="background1" w:themeShade="80"/>
          <w:sz w:val="18"/>
          <w:szCs w:val="18"/>
        </w:rPr>
        <w:t>.</w:t>
      </w:r>
    </w:p>
    <w:p w14:paraId="093AE109">
      <w:pPr>
        <w:adjustRightInd w:val="0"/>
        <w:snapToGrid w:val="0"/>
        <w:spacing w:before="156" w:beforeLines="50" w:line="260" w:lineRule="atLeast"/>
        <w:rPr>
          <w:rFonts w:ascii="Times New Roman" w:hAnsi="Times New Roman" w:cs="Times New Roman"/>
          <w:sz w:val="20"/>
          <w:szCs w:val="20"/>
        </w:rPr>
      </w:pPr>
      <w:r>
        <w:rPr>
          <w:rFonts w:ascii="Times New Roman" w:hAnsi="Times New Roman" w:cs="Times New Roman"/>
          <w:b/>
          <w:bCs/>
          <w:sz w:val="20"/>
          <w:szCs w:val="20"/>
        </w:rPr>
        <w:t>Table 1</w:t>
      </w:r>
      <w:r>
        <w:rPr>
          <w:rFonts w:ascii="Times New Roman" w:hAnsi="Times New Roman" w:cs="Times New Roman"/>
          <w:sz w:val="20"/>
          <w:szCs w:val="20"/>
        </w:rPr>
        <w:t xml:space="preserve"> (other forms: Tables 1 and 2; Tables 1-3),</w:t>
      </w:r>
      <w:r>
        <w:rPr>
          <w:rFonts w:ascii="Times New Roman" w:hAnsi="Times New Roman" w:cs="Times New Roman"/>
          <w:b/>
          <w:bCs/>
          <w:i/>
          <w:iCs/>
          <w:sz w:val="20"/>
          <w:szCs w:val="20"/>
        </w:rPr>
        <w:t xml:space="preserve"> </w:t>
      </w:r>
      <w:r>
        <w:rPr>
          <w:rFonts w:ascii="Times New Roman" w:hAnsi="Times New Roman" w:cs="Times New Roman"/>
          <w:b/>
          <w:bCs/>
          <w:sz w:val="20"/>
          <w:szCs w:val="20"/>
        </w:rPr>
        <w:t>Equation (1)</w:t>
      </w:r>
      <w:r>
        <w:rPr>
          <w:rFonts w:ascii="Times New Roman" w:hAnsi="Times New Roman" w:cs="Times New Roman"/>
          <w:sz w:val="20"/>
          <w:szCs w:val="20"/>
        </w:rPr>
        <w:t xml:space="preserve"> </w:t>
      </w:r>
      <w:r>
        <w:rPr>
          <w:rFonts w:hint="eastAsia" w:ascii="Times New Roman" w:hAnsi="Times New Roman" w:cs="Times New Roman"/>
          <w:sz w:val="20"/>
          <w:szCs w:val="20"/>
        </w:rPr>
        <w:t>[</w:t>
      </w:r>
      <w:r>
        <w:rPr>
          <w:rFonts w:ascii="Times New Roman" w:hAnsi="Times New Roman" w:cs="Times New Roman"/>
          <w:sz w:val="20"/>
          <w:szCs w:val="20"/>
        </w:rPr>
        <w:t>other forms: Equations (2) and (3); Equations (4-6)</w:t>
      </w:r>
      <w:r>
        <w:rPr>
          <w:rFonts w:hint="eastAsia" w:ascii="Times New Roman" w:hAnsi="Times New Roman" w:cs="Times New Roman"/>
          <w:sz w:val="20"/>
          <w:szCs w:val="20"/>
        </w:rPr>
        <w:t xml:space="preserve">] and </w:t>
      </w:r>
      <w:r>
        <w:rPr>
          <w:rFonts w:ascii="Times New Roman" w:hAnsi="Times New Roman" w:cs="Times New Roman"/>
          <w:b/>
          <w:bCs/>
          <w:sz w:val="20"/>
          <w:szCs w:val="20"/>
        </w:rPr>
        <w:t>Figure 1</w:t>
      </w:r>
      <w:r>
        <w:rPr>
          <w:rFonts w:ascii="Times New Roman" w:hAnsi="Times New Roman" w:cs="Times New Roman"/>
          <w:sz w:val="20"/>
          <w:szCs w:val="20"/>
        </w:rPr>
        <w:t xml:space="preserve"> (other forms: Figure 1A and B; Figure 2A-C; Figures 1 and 2A; Figures 1,</w:t>
      </w:r>
      <w:r>
        <w:rPr>
          <w:rFonts w:hint="eastAsia" w:ascii="Times New Roman" w:hAnsi="Times New Roman" w:cs="Times New Roman"/>
          <w:sz w:val="20"/>
          <w:szCs w:val="20"/>
        </w:rPr>
        <w:t xml:space="preserve"> </w:t>
      </w:r>
      <w:r>
        <w:rPr>
          <w:rFonts w:ascii="Times New Roman" w:hAnsi="Times New Roman" w:cs="Times New Roman"/>
          <w:sz w:val="20"/>
          <w:szCs w:val="20"/>
        </w:rPr>
        <w:t>2A and 3-5) show the examples</w:t>
      </w:r>
      <w:r>
        <w:rPr>
          <w:rFonts w:hint="eastAsia" w:ascii="Times New Roman" w:hAnsi="Times New Roman" w:cs="Times New Roman"/>
          <w:sz w:val="20"/>
          <w:szCs w:val="20"/>
        </w:rPr>
        <w:t xml:space="preserve"> of diagrams</w:t>
      </w:r>
      <w:r>
        <w:rPr>
          <w:rFonts w:ascii="Times New Roman" w:hAnsi="Times New Roman" w:cs="Times New Roman"/>
          <w:sz w:val="20"/>
          <w:szCs w:val="20"/>
        </w:rPr>
        <w:t>. All the tables, equations and figures should be cited in sequence in the main content near to the first time they appear.</w:t>
      </w:r>
      <w:r>
        <w:rPr>
          <w:rFonts w:hint="eastAsia" w:ascii="Times New Roman" w:hAnsi="Times New Roman" w:cs="Times New Roman"/>
          <w:sz w:val="20"/>
          <w:szCs w:val="20"/>
        </w:rPr>
        <w:t xml:space="preserve"> For supplementary material, authors may cite table, equation and figure like </w:t>
      </w:r>
      <w:r>
        <w:rPr>
          <w:rFonts w:hint="eastAsia" w:ascii="Times New Roman" w:hAnsi="Times New Roman" w:cs="Times New Roman"/>
          <w:b/>
          <w:bCs/>
          <w:sz w:val="20"/>
          <w:szCs w:val="20"/>
        </w:rPr>
        <w:t>Supplementary Table 1</w:t>
      </w:r>
      <w:r>
        <w:rPr>
          <w:rFonts w:hint="eastAsia" w:ascii="Times New Roman" w:hAnsi="Times New Roman" w:cs="Times New Roman"/>
          <w:sz w:val="20"/>
          <w:szCs w:val="20"/>
        </w:rPr>
        <w:t xml:space="preserve">, </w:t>
      </w:r>
      <w:r>
        <w:rPr>
          <w:rFonts w:hint="eastAsia" w:ascii="Times New Roman" w:hAnsi="Times New Roman" w:cs="Times New Roman"/>
          <w:b/>
          <w:bCs/>
          <w:sz w:val="20"/>
          <w:szCs w:val="20"/>
        </w:rPr>
        <w:t>Supplementary Equation (1)</w:t>
      </w:r>
      <w:r>
        <w:rPr>
          <w:rFonts w:hint="eastAsia" w:ascii="Times New Roman" w:hAnsi="Times New Roman" w:cs="Times New Roman"/>
          <w:sz w:val="20"/>
          <w:szCs w:val="20"/>
        </w:rPr>
        <w:t xml:space="preserve"> and </w:t>
      </w:r>
      <w:r>
        <w:rPr>
          <w:rFonts w:hint="eastAsia" w:ascii="Times New Roman" w:hAnsi="Times New Roman" w:cs="Times New Roman"/>
          <w:b/>
          <w:bCs/>
          <w:sz w:val="20"/>
          <w:szCs w:val="20"/>
        </w:rPr>
        <w:t>Supplementary Figure 1</w:t>
      </w:r>
      <w:r>
        <w:rPr>
          <w:rFonts w:hint="eastAsia" w:ascii="Times New Roman" w:hAnsi="Times New Roman" w:cs="Times New Roman"/>
          <w:sz w:val="20"/>
          <w:szCs w:val="20"/>
        </w:rPr>
        <w:t xml:space="preserve">. For details, you may refer to </w:t>
      </w:r>
      <w:r>
        <w:fldChar w:fldCharType="begin"/>
      </w:r>
      <w:r>
        <w:instrText xml:space="preserve"> HYPERLINK "http://oaepublish.com/files/tpl/jtgg/Template_for_Supplementary_Material_jtgg.docx" </w:instrText>
      </w:r>
      <w:r>
        <w:fldChar w:fldCharType="separate"/>
      </w:r>
      <w:r>
        <w:rPr>
          <w:rStyle w:val="14"/>
          <w:rFonts w:hint="eastAsia" w:ascii="Times New Roman" w:hAnsi="Times New Roman" w:cs="Times New Roman"/>
          <w:b/>
          <w:bCs/>
          <w:sz w:val="20"/>
          <w:szCs w:val="20"/>
        </w:rPr>
        <w:t>Supplementary Material Template</w:t>
      </w:r>
      <w:r>
        <w:rPr>
          <w:rStyle w:val="14"/>
          <w:rFonts w:hint="eastAsia" w:ascii="Times New Roman" w:hAnsi="Times New Roman" w:cs="Times New Roman"/>
          <w:b/>
          <w:bCs/>
          <w:sz w:val="20"/>
          <w:szCs w:val="20"/>
        </w:rPr>
        <w:fldChar w:fldCharType="end"/>
      </w:r>
      <w:r>
        <w:rPr>
          <w:rFonts w:hint="eastAsia" w:ascii="Times New Roman" w:hAnsi="Times New Roman" w:cs="Times New Roman"/>
          <w:sz w:val="20"/>
          <w:szCs w:val="20"/>
        </w:rPr>
        <w:t>.</w:t>
      </w:r>
    </w:p>
    <w:p w14:paraId="4038FD9A">
      <w:pPr>
        <w:widowControl/>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7382B80D">
      <w:pPr>
        <w:numPr>
          <w:ilvl w:val="0"/>
          <w:numId w:val="2"/>
        </w:num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DFA222A">
      <w:pPr>
        <w:numPr>
          <w:ilvl w:val="0"/>
          <w:numId w:val="2"/>
        </w:numPr>
        <w:adjustRightInd w:val="0"/>
        <w:snapToGrid w:val="0"/>
        <w:spacing w:after="312" w:afterLines="10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Avoid redundant explanations to</w:t>
      </w:r>
      <w:r>
        <w:rPr>
          <w:rFonts w:ascii="Times New Roman" w:hAnsi="Times New Roman" w:cs="Times New Roman"/>
          <w:b/>
          <w:bCs/>
          <w:i/>
          <w:iCs/>
          <w:color w:val="808080" w:themeColor="background1" w:themeShade="80"/>
          <w:sz w:val="18"/>
          <w:szCs w:val="18"/>
        </w:rPr>
        <w:t xml:space="preserve"> all the data from the tables or illustrations.</w:t>
      </w:r>
    </w:p>
    <w:p w14:paraId="628A4407">
      <w:pPr>
        <w:widowControl/>
        <w:adjustRightInd w:val="0"/>
        <w:snapToGrid w:val="0"/>
        <w:spacing w:before="156" w:beforeLines="50" w:line="360" w:lineRule="auto"/>
        <w:jc w:val="left"/>
        <w:rPr>
          <w:rFonts w:ascii="Times New Roman" w:hAnsi="Times New Roman" w:eastAsia="宋体" w:cs="Times New Roman"/>
          <w:color w:val="000000"/>
          <w:kern w:val="0"/>
          <w:sz w:val="20"/>
          <w:szCs w:val="20"/>
        </w:rPr>
      </w:pPr>
      <w:r>
        <w:rPr>
          <w:rFonts w:ascii="Times New Roman" w:hAnsi="Times New Roman" w:eastAsia="宋体" w:cs="Times New Roman"/>
          <w:b/>
          <w:bCs/>
          <w:kern w:val="0"/>
          <w:sz w:val="20"/>
          <w:szCs w:val="20"/>
        </w:rPr>
        <w:t>Table 1</w:t>
      </w:r>
      <w:r>
        <w:rPr>
          <w:rFonts w:hint="eastAsia" w:ascii="Times New Roman" w:hAnsi="Times New Roman" w:eastAsia="宋体" w:cs="Times New Roman"/>
          <w:b/>
          <w:bCs/>
          <w:kern w:val="0"/>
          <w:sz w:val="20"/>
          <w:szCs w:val="20"/>
        </w:rPr>
        <w:t>.</w:t>
      </w:r>
      <w:r>
        <w:rPr>
          <w:rFonts w:ascii="Times New Roman" w:hAnsi="Times New Roman" w:eastAsia="宋体" w:cs="Times New Roman"/>
          <w:b/>
          <w:bCs/>
          <w:kern w:val="0"/>
          <w:sz w:val="20"/>
          <w:szCs w:val="20"/>
        </w:rPr>
        <w:t xml:space="preserve"> </w:t>
      </w:r>
      <w:r>
        <w:rPr>
          <w:rFonts w:ascii="Times New Roman" w:hAnsi="Times New Roman" w:eastAsia="宋体" w:cs="Times New Roman"/>
          <w:b/>
          <w:bCs/>
          <w:color w:val="000000"/>
          <w:kern w:val="0"/>
          <w:sz w:val="20"/>
          <w:szCs w:val="20"/>
        </w:rPr>
        <w:t>This is a table caption. A summary description of this table should be written here</w:t>
      </w:r>
    </w:p>
    <w:tbl>
      <w:tblPr>
        <w:tblStyle w:val="23"/>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7BB8660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27656785">
            <w:pPr>
              <w:pStyle w:val="22"/>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6E6FF0E2">
            <w:pPr>
              <w:pStyle w:val="22"/>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eastAsia="宋体" w:cs="Times New Roman"/>
                <w:b/>
                <w:i w:val="0"/>
                <w:sz w:val="18"/>
                <w:szCs w:val="18"/>
                <w:lang w:val="de-DE" w:eastAsia="zh-CN"/>
              </w:rPr>
            </w:pPr>
            <w:r>
              <w:rPr>
                <w:rFonts w:hint="eastAsia" w:ascii="Times New Roman" w:hAnsi="Times New Roman" w:eastAsia="宋体" w:cs="Times New Roman"/>
                <w:b/>
                <w:i w:val="0"/>
                <w:sz w:val="18"/>
                <w:szCs w:val="18"/>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3B7B4FF2">
            <w:pPr>
              <w:pStyle w:val="22"/>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b/>
                <w:i w:val="0"/>
                <w:sz w:val="18"/>
                <w:szCs w:val="18"/>
                <w:lang w:val="de-DE"/>
              </w:rPr>
            </w:pPr>
            <w:r>
              <w:rPr>
                <w:rFonts w:hint="eastAsia" w:ascii="Times New Roman" w:hAnsi="Times New Roman" w:cs="Times New Roman" w:eastAsiaTheme="minorEastAsia"/>
                <w:b/>
                <w:i/>
                <w:iCs/>
                <w:sz w:val="18"/>
                <w:szCs w:val="18"/>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743AE969">
            <w:pPr>
              <w:pStyle w:val="22"/>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5ABDF377">
            <w:pPr>
              <w:pStyle w:val="22"/>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32F17029">
            <w:pPr>
              <w:pStyle w:val="22"/>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7A889840">
            <w:pPr>
              <w:pStyle w:val="22"/>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2-year (3-year) OS (%)</w:t>
            </w:r>
          </w:p>
        </w:tc>
      </w:tr>
      <w:tr w14:paraId="091E1D8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29CC4CA4">
            <w:pPr>
              <w:pStyle w:val="22"/>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Our current study</w:t>
            </w:r>
          </w:p>
        </w:tc>
        <w:tc>
          <w:tcPr>
            <w:tcW w:w="917" w:type="dxa"/>
            <w:vAlign w:val="center"/>
          </w:tcPr>
          <w:p w14:paraId="606FCE2F">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CHOP</w:t>
            </w:r>
            <w:r>
              <w:rPr>
                <w:rFonts w:hint="eastAsia" w:ascii="Times New Roman" w:hAnsi="Times New Roman" w:eastAsia="宋体" w:cs="Times New Roman"/>
                <w:sz w:val="18"/>
                <w:szCs w:val="18"/>
                <w:lang w:val="de-DE" w:eastAsia="zh-CN"/>
              </w:rPr>
              <w:br w:type="textWrapping"/>
            </w:r>
            <w:r>
              <w:rPr>
                <w:rFonts w:hint="eastAsia" w:ascii="Times New Roman" w:hAnsi="Times New Roman" w:eastAsia="宋体" w:cs="Times New Roman"/>
                <w:sz w:val="18"/>
                <w:szCs w:val="18"/>
                <w:lang w:val="de-DE" w:eastAsia="zh-CN"/>
              </w:rPr>
              <w:t>CVP</w:t>
            </w:r>
          </w:p>
        </w:tc>
        <w:tc>
          <w:tcPr>
            <w:tcW w:w="782" w:type="dxa"/>
            <w:vAlign w:val="center"/>
          </w:tcPr>
          <w:p w14:paraId="641F780A">
            <w:pPr>
              <w:pStyle w:val="22"/>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251</w:t>
            </w:r>
            <w:r>
              <w:rPr>
                <w:rFonts w:hint="eastAsia" w:ascii="Times New Roman" w:hAnsi="Times New Roman" w:cs="Times New Roman" w:eastAsiaTheme="minorEastAsia"/>
                <w:sz w:val="18"/>
                <w:szCs w:val="18"/>
                <w:lang w:val="de-DE" w:eastAsia="zh-CN"/>
              </w:rPr>
              <w:br w:type="textWrapping"/>
            </w:r>
            <w:r>
              <w:rPr>
                <w:rFonts w:hint="eastAsia" w:ascii="Times New Roman" w:hAnsi="Times New Roman" w:cs="Times New Roman" w:eastAsiaTheme="minorEastAsia"/>
                <w:sz w:val="18"/>
                <w:szCs w:val="18"/>
                <w:lang w:val="de-DE" w:eastAsia="zh-CN"/>
              </w:rPr>
              <w:t>67</w:t>
            </w:r>
          </w:p>
        </w:tc>
        <w:tc>
          <w:tcPr>
            <w:tcW w:w="900" w:type="dxa"/>
            <w:vAlign w:val="center"/>
          </w:tcPr>
          <w:p w14:paraId="653B3CBD">
            <w:pPr>
              <w:pStyle w:val="22"/>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17-82</w:t>
            </w:r>
            <w:r>
              <w:rPr>
                <w:rFonts w:hint="eastAsia" w:ascii="Times New Roman" w:hAnsi="Times New Roman" w:cs="Times New Roman" w:eastAsiaTheme="minorEastAsia"/>
                <w:sz w:val="18"/>
                <w:szCs w:val="18"/>
                <w:lang w:val="de-DE" w:eastAsia="zh-CN"/>
              </w:rPr>
              <w:br w:type="textWrapping"/>
            </w:r>
            <w:r>
              <w:rPr>
                <w:rFonts w:hint="eastAsia" w:ascii="Times New Roman" w:hAnsi="Times New Roman" w:cs="Times New Roman" w:eastAsiaTheme="minorEastAsia"/>
                <w:sz w:val="18"/>
                <w:szCs w:val="18"/>
                <w:lang w:val="de-DE" w:eastAsia="zh-CN"/>
              </w:rPr>
              <w:t>45-87</w:t>
            </w:r>
          </w:p>
        </w:tc>
        <w:tc>
          <w:tcPr>
            <w:tcW w:w="944" w:type="dxa"/>
            <w:vAlign w:val="center"/>
          </w:tcPr>
          <w:p w14:paraId="585A60DE">
            <w:pPr>
              <w:pStyle w:val="22"/>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69.8</w:t>
            </w:r>
            <w:r>
              <w:rPr>
                <w:rFonts w:hint="eastAsia" w:ascii="Times New Roman" w:hAnsi="Times New Roman" w:cs="Times New Roman" w:eastAsiaTheme="minorEastAsia"/>
                <w:sz w:val="18"/>
                <w:szCs w:val="18"/>
                <w:lang w:val="de-DE" w:eastAsia="zh-CN"/>
              </w:rPr>
              <w:br w:type="textWrapping"/>
            </w:r>
            <w:r>
              <w:rPr>
                <w:rFonts w:hint="eastAsia" w:ascii="Times New Roman" w:hAnsi="Times New Roman" w:cs="Times New Roman" w:eastAsiaTheme="minorEastAsia"/>
                <w:sz w:val="18"/>
                <w:szCs w:val="18"/>
                <w:lang w:val="de-DE" w:eastAsia="zh-CN"/>
              </w:rPr>
              <w:t>29.9</w:t>
            </w:r>
            <w:r>
              <w:rPr>
                <w:rFonts w:hint="eastAsia" w:ascii="Times New Roman" w:hAnsi="Times New Roman" w:cs="Times New Roman" w:eastAsiaTheme="minorEastAsia"/>
                <w:sz w:val="18"/>
                <w:szCs w:val="18"/>
                <w:vertAlign w:val="superscript"/>
                <w:lang w:val="de-DE" w:eastAsia="zh-CN"/>
              </w:rPr>
              <w:t>*</w:t>
            </w:r>
          </w:p>
        </w:tc>
        <w:tc>
          <w:tcPr>
            <w:tcW w:w="1818" w:type="dxa"/>
            <w:vAlign w:val="center"/>
          </w:tcPr>
          <w:p w14:paraId="40073BF1">
            <w:pPr>
              <w:pStyle w:val="22"/>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55.3 (46.0)</w:t>
            </w:r>
            <w:r>
              <w:rPr>
                <w:rFonts w:hint="eastAsia" w:ascii="Times New Roman" w:hAnsi="Times New Roman" w:cs="Times New Roman" w:eastAsiaTheme="minorEastAsia"/>
                <w:sz w:val="18"/>
                <w:szCs w:val="18"/>
                <w:lang w:val="de-DE" w:eastAsia="zh-CN"/>
              </w:rPr>
              <w:br w:type="textWrapping"/>
            </w:r>
            <w:r>
              <w:rPr>
                <w:rFonts w:hint="eastAsia" w:ascii="Times New Roman" w:hAnsi="Times New Roman" w:cs="Times New Roman" w:eastAsiaTheme="minorEastAsia"/>
                <w:sz w:val="18"/>
                <w:szCs w:val="18"/>
                <w:lang w:val="de-DE" w:eastAsia="zh-CN"/>
              </w:rPr>
              <w:t>18.0 (12.0)</w:t>
            </w:r>
            <w:r>
              <w:rPr>
                <w:rFonts w:hint="eastAsia" w:ascii="Times New Roman" w:hAnsi="Times New Roman" w:cs="Times New Roman" w:eastAsiaTheme="minorEastAsia"/>
                <w:sz w:val="18"/>
                <w:szCs w:val="18"/>
                <w:vertAlign w:val="superscript"/>
                <w:lang w:val="de-DE" w:eastAsia="zh-CN"/>
              </w:rPr>
              <w:t>*</w:t>
            </w:r>
          </w:p>
        </w:tc>
        <w:tc>
          <w:tcPr>
            <w:tcW w:w="1431" w:type="dxa"/>
            <w:vAlign w:val="center"/>
          </w:tcPr>
          <w:p w14:paraId="59038BFB">
            <w:pPr>
              <w:pStyle w:val="22"/>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58.0 (52.0)</w:t>
            </w:r>
            <w:r>
              <w:rPr>
                <w:rFonts w:hint="eastAsia" w:ascii="Times New Roman" w:hAnsi="Times New Roman" w:cs="Times New Roman" w:eastAsiaTheme="minorEastAsia"/>
                <w:sz w:val="18"/>
                <w:szCs w:val="18"/>
                <w:lang w:val="de-DE" w:eastAsia="zh-CN"/>
              </w:rPr>
              <w:br w:type="textWrapping"/>
            </w:r>
            <w:r>
              <w:rPr>
                <w:rFonts w:hint="eastAsia" w:ascii="Times New Roman" w:hAnsi="Times New Roman" w:cs="Times New Roman" w:eastAsiaTheme="minorEastAsia"/>
                <w:sz w:val="18"/>
                <w:szCs w:val="18"/>
                <w:lang w:val="de-DE" w:eastAsia="zh-CN"/>
              </w:rPr>
              <w:t>25.0 (19.0)</w:t>
            </w:r>
            <w:r>
              <w:rPr>
                <w:rFonts w:hint="eastAsia" w:ascii="Times New Roman" w:hAnsi="Times New Roman" w:cs="Times New Roman" w:eastAsiaTheme="minorEastAsia"/>
                <w:sz w:val="18"/>
                <w:szCs w:val="18"/>
                <w:vertAlign w:val="superscript"/>
                <w:lang w:val="de-DE" w:eastAsia="zh-CN"/>
              </w:rPr>
              <w:t>*</w:t>
            </w:r>
          </w:p>
        </w:tc>
      </w:tr>
      <w:tr w14:paraId="419BC83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5BB09F5E">
            <w:pPr>
              <w:pStyle w:val="22"/>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 xml:space="preserve">Khaled </w:t>
            </w:r>
            <w:r>
              <w:rPr>
                <w:rFonts w:hint="eastAsia" w:ascii="Times New Roman" w:hAnsi="Times New Roman" w:cs="Times New Roman" w:eastAsiaTheme="minorEastAsia"/>
                <w:i/>
                <w:iCs/>
                <w:sz w:val="18"/>
                <w:szCs w:val="18"/>
                <w:lang w:val="de-DE" w:eastAsia="zh-CN"/>
              </w:rPr>
              <w:t>et al.</w:t>
            </w:r>
            <w:r>
              <w:rPr>
                <w:rFonts w:hint="eastAsia" w:ascii="Times New Roman" w:hAnsi="Times New Roman" w:cs="Times New Roman" w:eastAsiaTheme="minorEastAsia"/>
                <w:sz w:val="18"/>
                <w:szCs w:val="18"/>
                <w:vertAlign w:val="superscript"/>
                <w:lang w:val="de-DE" w:eastAsia="zh-CN"/>
              </w:rPr>
              <w:t>[1]</w:t>
            </w:r>
          </w:p>
        </w:tc>
        <w:tc>
          <w:tcPr>
            <w:tcW w:w="917" w:type="dxa"/>
            <w:vAlign w:val="center"/>
          </w:tcPr>
          <w:p w14:paraId="48E283C8">
            <w:pPr>
              <w:pStyle w:val="22"/>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CHOP</w:t>
            </w:r>
          </w:p>
        </w:tc>
        <w:tc>
          <w:tcPr>
            <w:tcW w:w="782" w:type="dxa"/>
            <w:vAlign w:val="center"/>
          </w:tcPr>
          <w:p w14:paraId="26DEB18C">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40</w:t>
            </w:r>
          </w:p>
        </w:tc>
        <w:tc>
          <w:tcPr>
            <w:tcW w:w="900" w:type="dxa"/>
            <w:vAlign w:val="center"/>
          </w:tcPr>
          <w:p w14:paraId="050D96A4">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19-75</w:t>
            </w:r>
          </w:p>
        </w:tc>
        <w:tc>
          <w:tcPr>
            <w:tcW w:w="944" w:type="dxa"/>
            <w:vAlign w:val="center"/>
          </w:tcPr>
          <w:p w14:paraId="1B5ACF98">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67</w:t>
            </w:r>
          </w:p>
        </w:tc>
        <w:tc>
          <w:tcPr>
            <w:tcW w:w="1818" w:type="dxa"/>
            <w:vAlign w:val="center"/>
          </w:tcPr>
          <w:p w14:paraId="3C10C1FF">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54 (54)</w:t>
            </w:r>
          </w:p>
        </w:tc>
        <w:tc>
          <w:tcPr>
            <w:tcW w:w="1431" w:type="dxa"/>
            <w:vAlign w:val="center"/>
          </w:tcPr>
          <w:p w14:paraId="2657CE72">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82 (71)</w:t>
            </w:r>
          </w:p>
        </w:tc>
      </w:tr>
      <w:tr w14:paraId="6A9D455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004ACA2E">
            <w:pPr>
              <w:pStyle w:val="22"/>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 xml:space="preserve">Burton </w:t>
            </w:r>
            <w:r>
              <w:rPr>
                <w:rFonts w:hint="eastAsia" w:ascii="Times New Roman" w:hAnsi="Times New Roman" w:cs="Times New Roman" w:eastAsiaTheme="minorEastAsia"/>
                <w:i/>
                <w:iCs/>
                <w:sz w:val="18"/>
                <w:szCs w:val="18"/>
                <w:lang w:val="de-DE" w:eastAsia="zh-CN"/>
              </w:rPr>
              <w:t>et al.</w:t>
            </w:r>
            <w:r>
              <w:rPr>
                <w:rFonts w:hint="eastAsia" w:ascii="Times New Roman" w:hAnsi="Times New Roman" w:cs="Times New Roman" w:eastAsiaTheme="minorEastAsia"/>
                <w:sz w:val="18"/>
                <w:szCs w:val="18"/>
                <w:vertAlign w:val="superscript"/>
                <w:lang w:val="de-DE" w:eastAsia="zh-CN"/>
              </w:rPr>
              <w:t>[2]</w:t>
            </w:r>
          </w:p>
        </w:tc>
        <w:tc>
          <w:tcPr>
            <w:tcW w:w="917" w:type="dxa"/>
            <w:vAlign w:val="center"/>
          </w:tcPr>
          <w:p w14:paraId="691080A7">
            <w:pPr>
              <w:pStyle w:val="22"/>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eastAsia="宋体" w:cs="Times New Roman"/>
                <w:sz w:val="18"/>
                <w:szCs w:val="18"/>
                <w:lang w:val="de-DE" w:eastAsia="zh-CN"/>
              </w:rPr>
              <w:t>CHOP</w:t>
            </w:r>
            <w:r>
              <w:rPr>
                <w:rFonts w:hint="eastAsia" w:ascii="Times New Roman" w:hAnsi="Times New Roman" w:eastAsia="宋体" w:cs="Times New Roman"/>
                <w:sz w:val="18"/>
                <w:szCs w:val="18"/>
                <w:lang w:val="de-DE" w:eastAsia="zh-CN"/>
              </w:rPr>
              <w:br w:type="textWrapping"/>
            </w:r>
            <w:r>
              <w:rPr>
                <w:rFonts w:hint="eastAsia" w:ascii="Times New Roman" w:hAnsi="Times New Roman" w:eastAsia="宋体" w:cs="Times New Roman"/>
                <w:sz w:val="18"/>
                <w:szCs w:val="18"/>
                <w:lang w:val="de-DE" w:eastAsia="zh-CN"/>
              </w:rPr>
              <w:t>CIOP</w:t>
            </w:r>
          </w:p>
        </w:tc>
        <w:tc>
          <w:tcPr>
            <w:tcW w:w="782" w:type="dxa"/>
            <w:vAlign w:val="center"/>
          </w:tcPr>
          <w:p w14:paraId="5C9820DA">
            <w:pPr>
              <w:pStyle w:val="22"/>
              <w:spacing w:line="360" w:lineRule="auto"/>
              <w:jc w:val="left"/>
              <w:rPr>
                <w:rFonts w:ascii="Times New Roman" w:hAnsi="Times New Roman" w:eastAsia="宋体" w:cs="Times New Roman"/>
                <w:sz w:val="18"/>
                <w:szCs w:val="18"/>
                <w:lang w:val="de-DE"/>
              </w:rPr>
            </w:pPr>
            <w:r>
              <w:rPr>
                <w:rFonts w:hint="eastAsia" w:ascii="Times New Roman" w:hAnsi="Times New Roman" w:cs="Times New Roman" w:eastAsiaTheme="minorEastAsia"/>
                <w:sz w:val="18"/>
                <w:szCs w:val="18"/>
                <w:lang w:val="de-DE" w:eastAsia="zh-CN"/>
              </w:rPr>
              <w:t>105</w:t>
            </w:r>
            <w:r>
              <w:rPr>
                <w:rFonts w:hint="eastAsia" w:ascii="Times New Roman" w:hAnsi="Times New Roman" w:cs="Times New Roman" w:eastAsiaTheme="minorEastAsia"/>
                <w:sz w:val="18"/>
                <w:szCs w:val="18"/>
                <w:lang w:val="de-DE" w:eastAsia="zh-CN"/>
              </w:rPr>
              <w:br w:type="textWrapping"/>
            </w:r>
            <w:r>
              <w:rPr>
                <w:rFonts w:hint="eastAsia" w:ascii="Times New Roman" w:hAnsi="Times New Roman" w:cs="Times New Roman" w:eastAsiaTheme="minorEastAsia"/>
                <w:sz w:val="18"/>
                <w:szCs w:val="18"/>
                <w:lang w:val="de-DE" w:eastAsia="zh-CN"/>
              </w:rPr>
              <w:t>106</w:t>
            </w:r>
          </w:p>
        </w:tc>
        <w:tc>
          <w:tcPr>
            <w:tcW w:w="900" w:type="dxa"/>
            <w:vAlign w:val="center"/>
          </w:tcPr>
          <w:p w14:paraId="00218C41">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22-66</w:t>
            </w:r>
            <w:r>
              <w:rPr>
                <w:rFonts w:hint="eastAsia" w:ascii="Times New Roman" w:hAnsi="Times New Roman" w:eastAsia="宋体" w:cs="Times New Roman"/>
                <w:sz w:val="18"/>
                <w:szCs w:val="18"/>
                <w:lang w:val="de-DE" w:eastAsia="zh-CN"/>
              </w:rPr>
              <w:br w:type="textWrapping"/>
            </w:r>
            <w:r>
              <w:rPr>
                <w:rFonts w:hint="eastAsia" w:ascii="Times New Roman" w:hAnsi="Times New Roman" w:eastAsia="宋体" w:cs="Times New Roman"/>
                <w:sz w:val="18"/>
                <w:szCs w:val="18"/>
                <w:lang w:val="de-DE" w:eastAsia="zh-CN"/>
              </w:rPr>
              <w:t>25-67</w:t>
            </w:r>
          </w:p>
        </w:tc>
        <w:tc>
          <w:tcPr>
            <w:tcW w:w="944" w:type="dxa"/>
            <w:vAlign w:val="center"/>
          </w:tcPr>
          <w:p w14:paraId="08230780">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70</w:t>
            </w:r>
            <w:r>
              <w:rPr>
                <w:rFonts w:hint="eastAsia" w:ascii="Times New Roman" w:hAnsi="Times New Roman" w:eastAsia="宋体" w:cs="Times New Roman"/>
                <w:sz w:val="18"/>
                <w:szCs w:val="18"/>
                <w:lang w:val="de-DE" w:eastAsia="zh-CN"/>
              </w:rPr>
              <w:br w:type="textWrapping"/>
            </w:r>
            <w:r>
              <w:rPr>
                <w:rFonts w:hint="eastAsia" w:ascii="Times New Roman" w:hAnsi="Times New Roman" w:eastAsia="宋体" w:cs="Times New Roman"/>
                <w:sz w:val="18"/>
                <w:szCs w:val="18"/>
                <w:lang w:val="de-DE" w:eastAsia="zh-CN"/>
              </w:rPr>
              <w:t>52</w:t>
            </w:r>
          </w:p>
        </w:tc>
        <w:tc>
          <w:tcPr>
            <w:tcW w:w="1818" w:type="dxa"/>
            <w:vAlign w:val="center"/>
          </w:tcPr>
          <w:p w14:paraId="48C11F28">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4-year PFS: 56</w:t>
            </w:r>
            <w:r>
              <w:rPr>
                <w:rFonts w:hint="eastAsia" w:ascii="Times New Roman" w:hAnsi="Times New Roman" w:eastAsia="宋体" w:cs="Times New Roman"/>
                <w:sz w:val="18"/>
                <w:szCs w:val="18"/>
                <w:lang w:val="de-DE" w:eastAsia="zh-CN"/>
              </w:rPr>
              <w:br w:type="textWrapping"/>
            </w:r>
            <w:r>
              <w:rPr>
                <w:rFonts w:hint="eastAsia" w:ascii="Times New Roman" w:hAnsi="Times New Roman" w:eastAsia="宋体" w:cs="Times New Roman"/>
                <w:sz w:val="18"/>
                <w:szCs w:val="18"/>
                <w:lang w:val="de-DE" w:eastAsia="zh-CN"/>
              </w:rPr>
              <w:t>4-year PFS: 40</w:t>
            </w:r>
            <w:r>
              <w:rPr>
                <w:rFonts w:hint="eastAsia" w:ascii="Times New Roman" w:hAnsi="Times New Roman" w:cs="Times New Roman" w:eastAsiaTheme="minorEastAsia"/>
                <w:sz w:val="18"/>
                <w:szCs w:val="18"/>
                <w:vertAlign w:val="superscript"/>
                <w:lang w:val="de-DE" w:eastAsia="zh-CN"/>
              </w:rPr>
              <w:t>*</w:t>
            </w:r>
          </w:p>
        </w:tc>
        <w:tc>
          <w:tcPr>
            <w:tcW w:w="1431" w:type="dxa"/>
            <w:vAlign w:val="center"/>
          </w:tcPr>
          <w:p w14:paraId="263E6370">
            <w:pPr>
              <w:pStyle w:val="22"/>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4-year OS: 65</w:t>
            </w:r>
            <w:r>
              <w:rPr>
                <w:rFonts w:hint="eastAsia" w:ascii="Times New Roman" w:hAnsi="Times New Roman" w:eastAsia="宋体" w:cs="Times New Roman"/>
                <w:sz w:val="18"/>
                <w:szCs w:val="18"/>
                <w:lang w:val="de-DE" w:eastAsia="zh-CN"/>
              </w:rPr>
              <w:br w:type="textWrapping"/>
            </w:r>
            <w:r>
              <w:rPr>
                <w:rFonts w:hint="eastAsia" w:ascii="Times New Roman" w:hAnsi="Times New Roman" w:eastAsia="宋体" w:cs="Times New Roman"/>
                <w:sz w:val="18"/>
                <w:szCs w:val="18"/>
                <w:lang w:val="de-DE" w:eastAsia="zh-CN"/>
              </w:rPr>
              <w:t>4-year OS: 56</w:t>
            </w:r>
            <w:r>
              <w:rPr>
                <w:rFonts w:hint="eastAsia" w:ascii="Times New Roman" w:hAnsi="Times New Roman" w:cs="Times New Roman" w:eastAsiaTheme="minorEastAsia"/>
                <w:sz w:val="18"/>
                <w:szCs w:val="18"/>
                <w:vertAlign w:val="superscript"/>
                <w:lang w:val="de-DE" w:eastAsia="zh-CN"/>
              </w:rPr>
              <w:t>#</w:t>
            </w:r>
          </w:p>
        </w:tc>
      </w:tr>
    </w:tbl>
    <w:p w14:paraId="7D717918">
      <w:pPr>
        <w:widowControl/>
        <w:adjustRightInd w:val="0"/>
        <w:snapToGrid w:val="0"/>
        <w:spacing w:line="260" w:lineRule="atLeast"/>
        <w:rPr>
          <w:rFonts w:ascii="Times New Roman" w:hAnsi="Times New Roman" w:eastAsia="宋体" w:cs="Times New Roman"/>
          <w:bCs/>
          <w:color w:val="000000"/>
          <w:kern w:val="0"/>
          <w:sz w:val="16"/>
          <w:szCs w:val="16"/>
        </w:rPr>
      </w:pPr>
      <w:r>
        <w:rPr>
          <w:rFonts w:ascii="Times New Roman" w:hAnsi="Times New Roman" w:eastAsia="宋体" w:cs="Times New Roman"/>
          <w:bCs/>
          <w:color w:val="000000"/>
          <w:kern w:val="0"/>
          <w:sz w:val="16"/>
          <w:szCs w:val="16"/>
        </w:rPr>
        <w:t xml:space="preserve">This part is footer. </w:t>
      </w:r>
      <w:r>
        <w:rPr>
          <w:rFonts w:ascii="Times New Roman" w:hAnsi="Times New Roman" w:eastAsia="宋体" w:cs="Times New Roman"/>
          <w:bCs/>
          <w:color w:val="000000"/>
          <w:kern w:val="0"/>
          <w:sz w:val="16"/>
          <w:szCs w:val="16"/>
          <w:vertAlign w:val="superscript"/>
        </w:rPr>
        <w:t>*</w:t>
      </w:r>
      <w:r>
        <w:rPr>
          <w:rFonts w:ascii="Times New Roman" w:hAnsi="Times New Roman" w:eastAsia="宋体" w:cs="Times New Roman"/>
          <w:bCs/>
          <w:i/>
          <w:iCs/>
          <w:color w:val="000000"/>
          <w:kern w:val="0"/>
          <w:sz w:val="16"/>
          <w:szCs w:val="16"/>
        </w:rPr>
        <w:t>P</w:t>
      </w:r>
      <w:r>
        <w:rPr>
          <w:rFonts w:ascii="Times New Roman" w:hAnsi="Times New Roman" w:eastAsia="宋体" w:cs="Times New Roman"/>
          <w:bCs/>
          <w:color w:val="000000"/>
          <w:kern w:val="0"/>
          <w:sz w:val="16"/>
          <w:szCs w:val="16"/>
        </w:rPr>
        <w:t xml:space="preserve"> &lt; 0.05, </w:t>
      </w:r>
      <w:r>
        <w:rPr>
          <w:rFonts w:ascii="Times New Roman" w:hAnsi="Times New Roman" w:eastAsia="宋体" w:cs="Times New Roman"/>
          <w:bCs/>
          <w:color w:val="000000"/>
          <w:kern w:val="0"/>
          <w:sz w:val="16"/>
          <w:szCs w:val="16"/>
          <w:vertAlign w:val="superscript"/>
        </w:rPr>
        <w:t>#</w:t>
      </w:r>
      <w:r>
        <w:rPr>
          <w:rFonts w:ascii="Times New Roman" w:hAnsi="Times New Roman" w:eastAsia="宋体" w:cs="Times New Roman"/>
          <w:bCs/>
          <w:i/>
          <w:iCs/>
          <w:color w:val="000000"/>
          <w:kern w:val="0"/>
          <w:sz w:val="16"/>
          <w:szCs w:val="16"/>
        </w:rPr>
        <w:t>P</w:t>
      </w:r>
      <w:r>
        <w:rPr>
          <w:rFonts w:ascii="Times New Roman" w:hAnsi="Times New Roman" w:eastAsia="宋体" w:cs="Times New Roman"/>
          <w:bCs/>
          <w:color w:val="000000"/>
          <w:kern w:val="0"/>
          <w:sz w:val="16"/>
          <w:szCs w:val="16"/>
        </w:rPr>
        <w:t xml:space="preserve"> ≥ 0.05.</w:t>
      </w:r>
      <w:r>
        <w:rPr>
          <w:rFonts w:hint="eastAsia" w:ascii="Times New Roman" w:hAnsi="Times New Roman" w:eastAsia="宋体" w:cs="Times New Roman"/>
          <w:bCs/>
          <w:color w:val="000000"/>
          <w:kern w:val="0"/>
          <w:sz w:val="16"/>
          <w:szCs w:val="16"/>
        </w:rPr>
        <w:t xml:space="preserve"> EFS: event-free survival; </w:t>
      </w:r>
      <w:r>
        <w:rPr>
          <w:rFonts w:hint="eastAsia" w:ascii="Times New Roman" w:hAnsi="Times New Roman" w:eastAsia="宋体" w:cs="Times New Roman"/>
          <w:color w:val="000000"/>
          <w:kern w:val="0"/>
          <w:sz w:val="16"/>
          <w:szCs w:val="16"/>
        </w:rPr>
        <w:t>PFS</w:t>
      </w:r>
      <w:r>
        <w:rPr>
          <w:rFonts w:ascii="Times New Roman" w:hAnsi="Times New Roman" w:eastAsia="宋体" w:cs="Times New Roman"/>
          <w:color w:val="000000"/>
          <w:kern w:val="0"/>
          <w:sz w:val="16"/>
          <w:szCs w:val="16"/>
        </w:rPr>
        <w:t xml:space="preserve">: </w:t>
      </w:r>
      <w:r>
        <w:rPr>
          <w:rFonts w:hint="eastAsia" w:ascii="Times New Roman" w:hAnsi="Times New Roman" w:eastAsia="宋体" w:cs="Times New Roman"/>
          <w:color w:val="000000"/>
          <w:kern w:val="0"/>
          <w:sz w:val="16"/>
          <w:szCs w:val="16"/>
        </w:rPr>
        <w:t>progression-free survival</w:t>
      </w:r>
      <w:r>
        <w:rPr>
          <w:rFonts w:ascii="Times New Roman" w:hAnsi="Times New Roman" w:eastAsia="宋体" w:cs="Times New Roman"/>
          <w:color w:val="000000"/>
          <w:kern w:val="0"/>
          <w:sz w:val="16"/>
          <w:szCs w:val="16"/>
        </w:rPr>
        <w:t xml:space="preserve">; </w:t>
      </w:r>
      <w:r>
        <w:rPr>
          <w:rFonts w:hint="eastAsia" w:ascii="Times New Roman" w:hAnsi="Times New Roman" w:eastAsia="宋体" w:cs="Times New Roman"/>
          <w:bCs/>
          <w:color w:val="000000"/>
          <w:kern w:val="0"/>
          <w:sz w:val="16"/>
          <w:szCs w:val="16"/>
        </w:rPr>
        <w:t>OS: overall survival;</w:t>
      </w:r>
      <w:r>
        <w:rPr>
          <w:rFonts w:ascii="Times New Roman" w:hAnsi="Times New Roman" w:eastAsia="宋体" w:cs="Times New Roman"/>
          <w:bCs/>
          <w:color w:val="000000"/>
          <w:kern w:val="0"/>
          <w:sz w:val="16"/>
          <w:szCs w:val="16"/>
        </w:rPr>
        <w:t xml:space="preserve"> </w:t>
      </w:r>
      <w:r>
        <w:rPr>
          <w:rFonts w:hint="eastAsia" w:ascii="Times New Roman" w:hAnsi="Times New Roman" w:eastAsia="宋体" w:cs="Times New Roman"/>
          <w:color w:val="000000"/>
          <w:kern w:val="0"/>
          <w:sz w:val="16"/>
          <w:szCs w:val="16"/>
        </w:rPr>
        <w:t>CHOP</w:t>
      </w:r>
      <w:r>
        <w:rPr>
          <w:rFonts w:ascii="Times New Roman" w:hAnsi="Times New Roman" w:eastAsia="宋体" w:cs="Times New Roman"/>
          <w:color w:val="000000"/>
          <w:kern w:val="0"/>
          <w:sz w:val="16"/>
          <w:szCs w:val="16"/>
        </w:rPr>
        <w:t>: cyclophosphamide, doxorubicin, vincristine, and prednisone;</w:t>
      </w:r>
      <w:r>
        <w:rPr>
          <w:rFonts w:hint="eastAsia" w:ascii="Times New Roman" w:hAnsi="Times New Roman" w:eastAsia="宋体" w:cs="Times New Roman"/>
          <w:color w:val="000000"/>
          <w:kern w:val="0"/>
          <w:sz w:val="16"/>
          <w:szCs w:val="16"/>
        </w:rPr>
        <w:t xml:space="preserve"> CVP: cyclophosphamide, vincristine, and prednisone;</w:t>
      </w:r>
      <w:r>
        <w:rPr>
          <w:rFonts w:ascii="Times New Roman" w:hAnsi="Times New Roman" w:eastAsia="宋体" w:cs="Times New Roman"/>
          <w:color w:val="000000"/>
          <w:kern w:val="0"/>
          <w:sz w:val="16"/>
          <w:szCs w:val="16"/>
        </w:rPr>
        <w:t xml:space="preserve"> </w:t>
      </w:r>
      <w:r>
        <w:rPr>
          <w:rFonts w:hint="eastAsia" w:ascii="Times New Roman" w:hAnsi="Times New Roman" w:eastAsia="宋体" w:cs="Times New Roman"/>
          <w:color w:val="000000"/>
          <w:kern w:val="0"/>
          <w:sz w:val="16"/>
          <w:szCs w:val="16"/>
        </w:rPr>
        <w:t xml:space="preserve">CIOP: cyclophosphamide, idarubicin, vincristine, and prednisone; CR: complete response. </w:t>
      </w:r>
      <w:r>
        <w:rPr>
          <w:rFonts w:ascii="Times New Roman" w:hAnsi="Times New Roman" w:eastAsia="宋体" w:cs="Times New Roman"/>
          <w:color w:val="000000"/>
          <w:kern w:val="0"/>
          <w:sz w:val="16"/>
          <w:szCs w:val="16"/>
        </w:rPr>
        <w:t xml:space="preserve">This table is cited with permission from Li </w:t>
      </w:r>
      <w:r>
        <w:rPr>
          <w:rFonts w:ascii="Times New Roman" w:hAnsi="Times New Roman" w:eastAsia="宋体" w:cs="Times New Roman"/>
          <w:bCs/>
          <w:i/>
          <w:color w:val="000000"/>
          <w:w w:val="95"/>
          <w:kern w:val="0"/>
          <w:sz w:val="16"/>
          <w:szCs w:val="16"/>
        </w:rPr>
        <w:t>et al</w:t>
      </w:r>
      <w:r>
        <w:rPr>
          <w:rFonts w:ascii="Times New Roman" w:hAnsi="Times New Roman" w:eastAsia="宋体" w:cs="Times New Roman"/>
          <w:bCs/>
          <w:color w:val="000000"/>
          <w:w w:val="95"/>
          <w:kern w:val="0"/>
          <w:sz w:val="16"/>
          <w:szCs w:val="16"/>
        </w:rPr>
        <w:t>.</w:t>
      </w:r>
      <w:r>
        <w:rPr>
          <w:rFonts w:ascii="Times New Roman" w:hAnsi="Times New Roman" w:eastAsia="宋体" w:cs="Times New Roman"/>
          <w:bCs/>
          <w:color w:val="000000"/>
          <w:w w:val="95"/>
          <w:kern w:val="0"/>
          <w:sz w:val="16"/>
          <w:szCs w:val="16"/>
          <w:vertAlign w:val="superscript"/>
        </w:rPr>
        <w:t xml:space="preserve">[1] </w:t>
      </w:r>
      <w:r>
        <w:rPr>
          <w:rFonts w:ascii="Times New Roman" w:hAnsi="Times New Roman" w:eastAsia="宋体" w:cs="Times New Roman"/>
          <w:bCs/>
          <w:color w:val="000000"/>
          <w:kern w:val="0"/>
          <w:sz w:val="16"/>
          <w:szCs w:val="16"/>
        </w:rPr>
        <w:t>published in xxx</w:t>
      </w:r>
    </w:p>
    <w:p w14:paraId="0CF18DB4">
      <w:p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518AF70D">
      <w:pPr>
        <w:widowControl/>
        <w:numPr>
          <w:ilvl w:val="0"/>
          <w:numId w:val="3"/>
        </w:numPr>
        <w:shd w:val="clear" w:color="auto" w:fill="FFFFFF"/>
        <w:adjustRightInd w:val="0"/>
        <w:snapToGrid w:val="0"/>
        <w:spacing w:before="156" w:beforeLines="50"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03EA8D6D">
      <w:pPr>
        <w:widowControl/>
        <w:numPr>
          <w:ilvl w:val="0"/>
          <w:numId w:val="3"/>
        </w:numPr>
        <w:shd w:val="clear" w:color="auto" w:fill="FFFFFF"/>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483AF6DB">
      <w:pPr>
        <w:widowControl/>
        <w:numPr>
          <w:ilvl w:val="0"/>
          <w:numId w:val="3"/>
        </w:numPr>
        <w:shd w:val="clear" w:color="auto" w:fill="FFFFFF"/>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42A4EA29">
      <w:pPr>
        <w:widowControl/>
        <w:numPr>
          <w:ilvl w:val="0"/>
          <w:numId w:val="3"/>
        </w:numPr>
        <w:shd w:val="clear" w:color="auto" w:fill="FFFFFF"/>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4287CD9F">
      <w:pPr>
        <w:widowControl/>
        <w:numPr>
          <w:ilvl w:val="0"/>
          <w:numId w:val="3"/>
        </w:numPr>
        <w:shd w:val="clear" w:color="auto" w:fill="FFFFFF"/>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7A15E7DC">
      <w:pPr>
        <w:widowControl/>
        <w:numPr>
          <w:ilvl w:val="0"/>
          <w:numId w:val="3"/>
        </w:numPr>
        <w:shd w:val="clear" w:color="auto" w:fill="FFFFFF"/>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Non-</w:t>
      </w:r>
      <w:r>
        <w:rPr>
          <w:rFonts w:ascii="Times New Roman" w:hAnsi="Times New Roman" w:cs="Times New Roman"/>
          <w:b/>
          <w:bCs/>
          <w:i/>
          <w:iCs/>
          <w:color w:val="808080" w:themeColor="background1" w:themeShade="80"/>
          <w:sz w:val="18"/>
          <w:szCs w:val="18"/>
        </w:rPr>
        <w:t xml:space="preserve">English </w:t>
      </w:r>
      <w:r>
        <w:rPr>
          <w:rFonts w:hint="eastAsia" w:ascii="Times New Roman" w:hAnsi="Times New Roman" w:cs="Times New Roman"/>
          <w:b/>
          <w:bCs/>
          <w:i/>
          <w:iCs/>
          <w:color w:val="808080" w:themeColor="background1" w:themeShade="80"/>
          <w:sz w:val="18"/>
          <w:szCs w:val="18"/>
        </w:rPr>
        <w:t xml:space="preserve">words </w:t>
      </w:r>
      <w:r>
        <w:rPr>
          <w:rFonts w:ascii="Times New Roman" w:hAnsi="Times New Roman" w:cs="Times New Roman"/>
          <w:b/>
          <w:bCs/>
          <w:i/>
          <w:iCs/>
          <w:color w:val="808080" w:themeColor="background1" w:themeShade="80"/>
          <w:sz w:val="18"/>
          <w:szCs w:val="18"/>
        </w:rPr>
        <w:t>should be avoided</w:t>
      </w:r>
      <w:r>
        <w:rPr>
          <w:rFonts w:hint="eastAsia" w:ascii="Times New Roman" w:hAnsi="Times New Roman" w:cs="Times New Roman"/>
          <w:b/>
          <w:bCs/>
          <w:i/>
          <w:iCs/>
          <w:color w:val="808080" w:themeColor="background1" w:themeShade="80"/>
          <w:sz w:val="18"/>
          <w:szCs w:val="18"/>
        </w:rPr>
        <w:t>;</w:t>
      </w:r>
    </w:p>
    <w:p w14:paraId="6B465A4E">
      <w:pPr>
        <w:numPr>
          <w:ilvl w:val="0"/>
          <w:numId w:val="3"/>
        </w:numPr>
        <w:adjustRightInd w:val="0"/>
        <w:snapToGrid w:val="0"/>
        <w:spacing w:after="156" w:after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0"/>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5BB2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FA41354">
            <w:pPr>
              <w:pStyle w:val="24"/>
              <w:rPr>
                <w:rFonts w:ascii="Times New Roman" w:hAnsi="Times New Roman" w:eastAsia="宋体"/>
                <w:lang w:eastAsia="zh-CN"/>
              </w:rPr>
            </w:pPr>
            <w:r>
              <w:rPr>
                <w:rFonts w:ascii="Times New Roman" w:hAnsi="Times New Roman" w:eastAsia="宋体"/>
                <w:position w:val="-18"/>
                <w:lang w:eastAsia="zh-CN"/>
              </w:rPr>
              <w:object>
                <v:shape id="_x0000_i1025" o:spt="75" type="#_x0000_t75" style="height:25.5pt;width:77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tc>
        <w:tc>
          <w:tcPr>
            <w:tcW w:w="435" w:type="dxa"/>
            <w:vAlign w:val="center"/>
          </w:tcPr>
          <w:p w14:paraId="3C7BD799">
            <w:pPr>
              <w:pStyle w:val="26"/>
              <w:spacing w:line="260" w:lineRule="atLeast"/>
              <w:jc w:val="center"/>
              <w:rPr>
                <w:rFonts w:ascii="Times New Roman" w:hAnsi="Times New Roman"/>
              </w:rPr>
            </w:pPr>
            <w:r>
              <w:rPr>
                <w:rFonts w:ascii="Times New Roman" w:hAnsi="Times New Roman"/>
              </w:rPr>
              <w:t>(1)</w:t>
            </w:r>
          </w:p>
        </w:tc>
      </w:tr>
    </w:tbl>
    <w:p w14:paraId="726BFB8C">
      <w:p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044F99DE">
      <w:pPr>
        <w:numPr>
          <w:ilvl w:val="0"/>
          <w:numId w:val="3"/>
        </w:numPr>
        <w:adjustRightInd w:val="0"/>
        <w:snapToGrid w:val="0"/>
        <w:spacing w:before="156" w:beforeLines="50" w:after="312" w:afterLines="10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w:t>
      </w:r>
      <w:r>
        <w:rPr>
          <w:rFonts w:hint="eastAsia" w:ascii="Times New Roman" w:hAnsi="Times New Roman" w:cs="Times New Roman"/>
          <w:b/>
          <w:bCs/>
          <w:i/>
          <w:iCs/>
          <w:color w:val="808080" w:themeColor="background1" w:themeShade="80"/>
          <w:sz w:val="18"/>
          <w:szCs w:val="18"/>
        </w:rPr>
        <w:t>image file format</w:t>
      </w:r>
      <w:r>
        <w:rPr>
          <w:rFonts w:ascii="Times New Roman" w:hAnsi="Times New Roman" w:cs="Times New Roman"/>
          <w:b/>
          <w:bCs/>
          <w:i/>
          <w:iCs/>
          <w:color w:val="808080" w:themeColor="background1" w:themeShade="80"/>
          <w:sz w:val="18"/>
          <w:szCs w:val="18"/>
        </w:rPr>
        <w:t xml:space="preserve"> is not allowed).</w:t>
      </w:r>
    </w:p>
    <w:tbl>
      <w:tblPr>
        <w:tblStyle w:val="10"/>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3840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09114BFC">
            <w:pPr>
              <w:pStyle w:val="21"/>
              <w:adjustRightInd w:val="0"/>
              <w:snapToGrid w:val="0"/>
              <w:rPr>
                <w:rFonts w:ascii="Times New Roman" w:hAnsi="Times New Roman" w:cs="Times New Roman"/>
              </w:rPr>
            </w:pPr>
            <w:r>
              <w:rPr>
                <w:rFonts w:ascii="Times New Roman" w:hAnsi="Times New Roman" w:cs="Times New Roman"/>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6ED5E405">
            <w:pPr>
              <w:pStyle w:val="21"/>
              <w:adjustRightInd w:val="0"/>
              <w:snapToGrid w:val="0"/>
              <w:spacing w:after="156" w:afterLines="50"/>
              <w:rPr>
                <w:rFonts w:ascii="Times New Roman" w:hAnsi="Times New Roman" w:eastAsia="宋体" w:cs="Times New Roman"/>
                <w:sz w:val="20"/>
                <w:lang w:eastAsia="zh-CN"/>
              </w:rPr>
            </w:pPr>
            <w:r>
              <w:rPr>
                <w:rFonts w:ascii="Times New Roman" w:hAnsi="Times New Roman" w:eastAsia="宋体" w:cs="Times New Roman"/>
                <w:b/>
                <w:bCs/>
                <w:sz w:val="20"/>
                <w:lang w:eastAsia="zh-CN"/>
              </w:rPr>
              <w:t>A</w:t>
            </w:r>
          </w:p>
        </w:tc>
        <w:tc>
          <w:tcPr>
            <w:tcW w:w="4422" w:type="dxa"/>
          </w:tcPr>
          <w:p w14:paraId="2055C42A">
            <w:pPr>
              <w:pStyle w:val="21"/>
              <w:adjustRightInd w:val="0"/>
              <w:snapToGrid w:val="0"/>
              <w:rPr>
                <w:rFonts w:ascii="Times New Roman" w:hAnsi="Times New Roman" w:eastAsia="宋体" w:cs="Times New Roman"/>
                <w:lang w:eastAsia="zh-CN"/>
              </w:rPr>
            </w:pPr>
            <w:r>
              <w:rPr>
                <w:rFonts w:hint="eastAsia" w:ascii="Times New Roman" w:hAnsi="Times New Roman" w:eastAsia="宋体" w:cs="Times New Roman"/>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2" cstate="print"/>
                          <a:stretch>
                            <a:fillRect/>
                          </a:stretch>
                        </pic:blipFill>
                        <pic:spPr>
                          <a:xfrm>
                            <a:off x="0" y="0"/>
                            <a:ext cx="2548890" cy="1443355"/>
                          </a:xfrm>
                          <a:prstGeom prst="rect">
                            <a:avLst/>
                          </a:prstGeom>
                        </pic:spPr>
                      </pic:pic>
                    </a:graphicData>
                  </a:graphic>
                </wp:inline>
              </w:drawing>
            </w:r>
          </w:p>
          <w:p w14:paraId="2EEF57B8">
            <w:pPr>
              <w:pStyle w:val="21"/>
              <w:adjustRightInd w:val="0"/>
              <w:snapToGrid w:val="0"/>
              <w:spacing w:after="156" w:afterLines="50"/>
              <w:rPr>
                <w:rFonts w:ascii="Times New Roman" w:hAnsi="Times New Roman" w:eastAsia="宋体" w:cs="Times New Roman"/>
                <w:sz w:val="20"/>
                <w:lang w:eastAsia="zh-CN"/>
              </w:rPr>
            </w:pPr>
            <w:r>
              <w:rPr>
                <w:rFonts w:ascii="Times New Roman" w:hAnsi="Times New Roman" w:eastAsia="宋体" w:cs="Times New Roman"/>
                <w:b/>
                <w:bCs/>
                <w:sz w:val="20"/>
                <w:lang w:eastAsia="zh-CN"/>
              </w:rPr>
              <w:t>B</w:t>
            </w:r>
          </w:p>
        </w:tc>
      </w:tr>
      <w:tr w14:paraId="58F44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EFA38D6">
            <w:pPr>
              <w:pStyle w:val="21"/>
              <w:adjustRightInd w:val="0"/>
              <w:snapToGrid w:val="0"/>
              <w:rPr>
                <w:rFonts w:ascii="Times New Roman" w:hAnsi="Times New Roman" w:eastAsia="宋体" w:cs="Times New Roman"/>
                <w:sz w:val="20"/>
                <w:lang w:eastAsia="zh-CN"/>
              </w:rPr>
            </w:pPr>
            <w:r>
              <w:rPr>
                <w:rFonts w:ascii="Times New Roman" w:hAnsi="Times New Roman" w:cs="Times New Roman" w:eastAsiaTheme="minorEastAsia"/>
                <w:b/>
                <w:sz w:val="20"/>
                <w:lang w:eastAsia="zh-CN" w:bidi="ar-SA"/>
              </w:rPr>
              <w:drawing>
                <wp:inline distT="0" distB="0" distL="114300" distR="114300">
                  <wp:extent cx="3129280" cy="1640840"/>
                  <wp:effectExtent l="4445" t="4445" r="9525" b="1206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B5A7A4">
            <w:pPr>
              <w:pStyle w:val="21"/>
              <w:adjustRightInd w:val="0"/>
              <w:snapToGrid w:val="0"/>
              <w:rPr>
                <w:rFonts w:ascii="Times New Roman" w:hAnsi="Times New Roman" w:eastAsia="宋体" w:cs="Times New Roman"/>
                <w:sz w:val="20"/>
                <w:lang w:eastAsia="zh-CN"/>
              </w:rPr>
            </w:pPr>
            <w:r>
              <w:rPr>
                <w:rFonts w:ascii="Times New Roman" w:hAnsi="Times New Roman" w:eastAsia="宋体" w:cs="Times New Roman"/>
                <w:b/>
                <w:bCs/>
                <w:sz w:val="20"/>
                <w:lang w:eastAsia="zh-CN"/>
              </w:rPr>
              <w:t>C</w:t>
            </w:r>
          </w:p>
        </w:tc>
      </w:tr>
    </w:tbl>
    <w:p w14:paraId="68369D14">
      <w:pPr>
        <w:adjustRightInd w:val="0"/>
        <w:snapToGrid w:val="0"/>
        <w:spacing w:before="156" w:beforeLines="50" w:line="260" w:lineRule="atLeast"/>
        <w:rPr>
          <w:rFonts w:ascii="Times New Roman" w:hAnsi="Times New Roman" w:cs="Times New Roman"/>
          <w:sz w:val="20"/>
          <w:szCs w:val="20"/>
        </w:rPr>
      </w:pPr>
      <w:r>
        <w:rPr>
          <w:rFonts w:ascii="Times New Roman" w:hAnsi="Times New Roman" w:eastAsia="宋体" w:cs="Times New Roman"/>
          <w:b/>
          <w:color w:val="000000"/>
          <w:kern w:val="0"/>
          <w:sz w:val="20"/>
          <w:szCs w:val="20"/>
        </w:rPr>
        <w:t>Figure 1</w:t>
      </w:r>
      <w:r>
        <w:rPr>
          <w:rFonts w:hint="eastAsia" w:ascii="Times New Roman" w:hAnsi="Times New Roman" w:eastAsia="宋体" w:cs="Times New Roman"/>
          <w:b/>
          <w:color w:val="000000"/>
          <w:kern w:val="0"/>
          <w:sz w:val="20"/>
          <w:szCs w:val="20"/>
        </w:rPr>
        <w:t>.</w:t>
      </w:r>
      <w:r>
        <w:rPr>
          <w:rFonts w:ascii="Times New Roman" w:hAnsi="Times New Roman" w:eastAsia="宋体" w:cs="Times New Roman"/>
          <w:color w:val="000000"/>
          <w:kern w:val="0"/>
          <w:sz w:val="20"/>
          <w:szCs w:val="20"/>
        </w:rPr>
        <w:t xml:space="preserve"> We present examples of electron micrograph, non-editable and editable images in Figure 1A-C. </w:t>
      </w:r>
      <w:r>
        <w:rPr>
          <w:rFonts w:ascii="Times New Roman" w:hAnsi="Times New Roman" w:cs="Times New Roman"/>
          <w:sz w:val="20"/>
          <w:szCs w:val="20"/>
        </w:rPr>
        <w:t>A: description of what the Figure 1A</w:t>
      </w:r>
      <w:r>
        <w:rPr>
          <w:rFonts w:hint="eastAsia" w:ascii="Times New Roman" w:hAnsi="Times New Roman" w:cs="Times New Roman"/>
          <w:sz w:val="20"/>
          <w:szCs w:val="20"/>
        </w:rPr>
        <w:t xml:space="preserve"> is</w:t>
      </w:r>
      <w:r>
        <w:rPr>
          <w:rFonts w:ascii="Times New Roman" w:hAnsi="Times New Roman" w:cs="Times New Roman"/>
          <w:sz w:val="20"/>
          <w:szCs w:val="20"/>
        </w:rPr>
        <w:t>; B: description of what the Figure 1B is</w:t>
      </w:r>
      <w:r>
        <w:rPr>
          <w:rFonts w:hint="eastAsia" w:ascii="Times New Roman" w:hAnsi="Times New Roman" w:cs="Times New Roman"/>
          <w:sz w:val="20"/>
          <w:szCs w:val="20"/>
        </w:rPr>
        <w:t>;</w:t>
      </w:r>
      <w:r>
        <w:rPr>
          <w:rFonts w:ascii="Times New Roman" w:hAnsi="Times New Roman" w:cs="Times New Roman"/>
          <w:sz w:val="20"/>
          <w:szCs w:val="20"/>
        </w:rPr>
        <w:t xml:space="preserve"> C: description of what the Figure 1C is. DC: dendritic cells; MHC: major histocompatibility complex; NK: natural killers</w:t>
      </w:r>
      <w:r>
        <w:rPr>
          <w:rFonts w:hint="eastAsia" w:ascii="Times New Roman" w:hAnsi="Times New Roman" w:cs="Times New Roman"/>
          <w:sz w:val="20"/>
          <w:szCs w:val="20"/>
        </w:rPr>
        <w:t>;</w:t>
      </w:r>
      <w:r>
        <w:rPr>
          <w:rFonts w:ascii="Times New Roman" w:hAnsi="Times New Roman" w:cs="Times New Roman"/>
          <w:sz w:val="20"/>
          <w:szCs w:val="20"/>
        </w:rPr>
        <w:t xml:space="preserve"> WS: Withania somnifera. This figure is quoted with permission from XX </w:t>
      </w:r>
      <w:r>
        <w:rPr>
          <w:rFonts w:ascii="Times New Roman" w:hAnsi="Times New Roman" w:cs="Times New Roman"/>
          <w:i/>
          <w:sz w:val="20"/>
          <w:szCs w:val="20"/>
        </w:rPr>
        <w:t>et al</w:t>
      </w:r>
      <w:r>
        <w:rPr>
          <w:rFonts w:ascii="Times New Roman" w:hAnsi="Times New Roman" w:cs="Times New Roman"/>
          <w:sz w:val="20"/>
          <w:szCs w:val="20"/>
        </w:rPr>
        <w:t>.</w:t>
      </w:r>
      <w:r>
        <w:rPr>
          <w:rFonts w:ascii="Times New Roman" w:hAnsi="Times New Roman" w:cs="Times New Roman"/>
          <w:sz w:val="20"/>
          <w:szCs w:val="20"/>
          <w:vertAlign w:val="superscript"/>
        </w:rPr>
        <w:t>[2]</w:t>
      </w:r>
    </w:p>
    <w:p w14:paraId="5209AD7C">
      <w:pPr>
        <w:adjustRightInd w:val="0"/>
        <w:snapToGrid w:val="0"/>
        <w:spacing w:before="156" w:beforeLines="50" w:after="156" w:after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3DAADC9E">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2A4F7B31">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0C513D3E">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w:t>
      </w:r>
      <w:r>
        <w:rPr>
          <w:rFonts w:hint="eastAsia" w:ascii="Times New Roman" w:hAnsi="Times New Roman" w:cs="Times New Roman"/>
          <w:b/>
          <w:bCs/>
          <w:i/>
          <w:iCs/>
          <w:color w:val="808080" w:themeColor="background1" w:themeShade="80"/>
          <w:sz w:val="18"/>
          <w:szCs w:val="18"/>
        </w:rPr>
        <w:t xml:space="preserve"> </w:t>
      </w:r>
      <w:r>
        <w:rPr>
          <w:rFonts w:ascii="Times New Roman" w:hAnsi="Times New Roman" w:cs="Times New Roman"/>
          <w:b/>
          <w:bCs/>
          <w:i/>
          <w:iCs/>
          <w:color w:val="808080" w:themeColor="background1" w:themeShade="80"/>
          <w:sz w:val="18"/>
          <w:szCs w:val="18"/>
        </w:rPr>
        <w:t>etc.) should be editable in word, excel or powerpoint format. Non-English information should be avoided;</w:t>
      </w:r>
    </w:p>
    <w:p w14:paraId="7E47F1BF">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1C5166F1">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Symbols, arrows, numbers, or letters used to identify parts of the illustrations must be identified and explained in the legend; </w:t>
      </w:r>
    </w:p>
    <w:p w14:paraId="7E0A8957">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Internal scale (magnification) should be explained and the staining method in photomicrographs should be identified; </w:t>
      </w:r>
    </w:p>
    <w:p w14:paraId="6DB35019">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non-standard abbreviations should be explained in the legend;</w:t>
      </w:r>
      <w:r>
        <w:rPr>
          <w:rFonts w:hint="eastAsia" w:ascii="Times New Roman" w:hAnsi="Times New Roman" w:cs="Times New Roman"/>
          <w:b/>
          <w:bCs/>
          <w:i/>
          <w:iCs/>
          <w:color w:val="808080" w:themeColor="background1" w:themeShade="80"/>
          <w:sz w:val="18"/>
          <w:szCs w:val="18"/>
        </w:rPr>
        <w:t xml:space="preserve"> </w:t>
      </w:r>
    </w:p>
    <w:p w14:paraId="7618F389">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Authors should pay attention to the protection of patients</w:t>
      </w:r>
      <w:r>
        <w:rPr>
          <w:rFonts w:ascii="Times New Roman" w:hAnsi="Times New Roman" w:cs="Times New Roman"/>
          <w:b/>
          <w:bCs/>
          <w:i/>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 xml:space="preserve"> rights, such as privacy and portrait, and obtain signed patient consent from authors before using any personal information of patients. The patient</w:t>
      </w:r>
      <w:r>
        <w:rPr>
          <w:rFonts w:ascii="Times New Roman" w:hAnsi="Times New Roman" w:cs="Times New Roman"/>
          <w:b/>
          <w:bCs/>
          <w:i/>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s portrait with full characters and his/her real name is not allowed for use;</w:t>
      </w:r>
      <w:r>
        <w:rPr>
          <w:rFonts w:ascii="Arial" w:hAnsi="Arial" w:cs="Arial"/>
          <w:color w:val="000000"/>
          <w:sz w:val="18"/>
          <w:szCs w:val="18"/>
        </w:rPr>
        <w:t xml:space="preserve"> </w:t>
      </w:r>
    </w:p>
    <w:p w14:paraId="4FC50838">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9FCAB5E">
      <w:pPr>
        <w:adjustRightInd w:val="0"/>
        <w:snapToGrid w:val="0"/>
        <w:spacing w:before="312" w:beforeLines="100" w:line="260" w:lineRule="atLeast"/>
        <w:rPr>
          <w:rFonts w:ascii="Times New Roman" w:hAnsi="Times New Roman" w:eastAsia="Times New Roman" w:cs="Times New Roman"/>
          <w:b/>
          <w:bCs/>
          <w:iCs/>
          <w:color w:val="190F13"/>
          <w:sz w:val="24"/>
        </w:rPr>
      </w:pPr>
      <w:r>
        <w:rPr>
          <w:rFonts w:hint="eastAsia" w:ascii="Times New Roman" w:hAnsi="Times New Roman" w:eastAsia="宋体" w:cs="Times New Roman"/>
          <w:b/>
          <w:bCs/>
          <w:iCs/>
          <w:color w:val="190F13"/>
          <w:sz w:val="24"/>
        </w:rPr>
        <w:t>CONCLUSION</w:t>
      </w:r>
    </w:p>
    <w:p w14:paraId="6E548EAE">
      <w:pPr>
        <w:adjustRightInd w:val="0"/>
        <w:snapToGrid w:val="0"/>
        <w:spacing w:line="260" w:lineRule="atLeast"/>
        <w:rPr>
          <w:rFonts w:ascii="Times New Roman" w:hAnsi="Times New Roman" w:cs="Times New Roman"/>
          <w:sz w:val="20"/>
          <w:szCs w:val="20"/>
        </w:rPr>
      </w:pPr>
      <w:r>
        <w:rPr>
          <w:rFonts w:hint="eastAsia" w:ascii="Times New Roman" w:hAnsi="Times New Roman" w:cs="Times New Roman"/>
          <w:sz w:val="20"/>
          <w:szCs w:val="20"/>
        </w:rPr>
        <w:t>In this part, authors should summarize the</w:t>
      </w:r>
      <w:r>
        <w:rPr>
          <w:rFonts w:ascii="Times New Roman" w:hAnsi="Times New Roman" w:cs="Times New Roman"/>
          <w:sz w:val="20"/>
          <w:szCs w:val="20"/>
        </w:rPr>
        <w:t xml:space="preserve"> </w:t>
      </w:r>
      <w:r>
        <w:rPr>
          <w:rFonts w:hint="eastAsia" w:ascii="Times New Roman" w:hAnsi="Times New Roman" w:cs="Times New Roman"/>
          <w:sz w:val="20"/>
          <w:szCs w:val="20"/>
        </w:rPr>
        <w:t>main opinions of the manuscript</w:t>
      </w:r>
      <w:r>
        <w:rPr>
          <w:rFonts w:ascii="Times New Roman" w:hAnsi="Times New Roman" w:cs="Times New Roman"/>
          <w:sz w:val="20"/>
          <w:szCs w:val="20"/>
        </w:rPr>
        <w:t>.</w:t>
      </w:r>
      <w:r>
        <w:rPr>
          <w:rFonts w:hint="eastAsia" w:ascii="Times New Roman" w:hAnsi="Times New Roman" w:cs="Times New Roman"/>
          <w:sz w:val="20"/>
          <w:szCs w:val="20"/>
        </w:rPr>
        <w:t xml:space="preserve"> </w:t>
      </w:r>
      <w:bookmarkStart w:id="2" w:name="OLE_LINK2"/>
      <w:r>
        <w:rPr>
          <w:rFonts w:hint="eastAsia" w:ascii="Times New Roman" w:hAnsi="Times New Roman" w:cs="Times New Roman"/>
          <w:sz w:val="20"/>
          <w:szCs w:val="20"/>
        </w:rPr>
        <w:t>An attractive and interesting conclusion is always welcome.</w:t>
      </w:r>
      <w:bookmarkEnd w:id="2"/>
    </w:p>
    <w:p w14:paraId="0D84F26B">
      <w:pPr>
        <w:widowControl/>
        <w:adjustRightInd w:val="0"/>
        <w:snapToGrid w:val="0"/>
        <w:spacing w:before="156" w:beforeLines="50" w:after="156" w:afterLines="5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Tips:</w:t>
      </w:r>
    </w:p>
    <w:p w14:paraId="338E80A1">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bookmarkStart w:id="3" w:name="OLE_LINK15"/>
      <w:r>
        <w:rPr>
          <w:rFonts w:hint="eastAsia" w:ascii="Times New Roman" w:hAnsi="Times New Roman" w:cs="Times New Roman"/>
          <w:b/>
          <w:bCs/>
          <w:i/>
          <w:iCs/>
          <w:color w:val="808080" w:themeColor="background1" w:themeShade="80"/>
          <w:sz w:val="18"/>
          <w:szCs w:val="18"/>
        </w:rPr>
        <w:t>Avoid redundant explanations to</w:t>
      </w:r>
      <w:r>
        <w:rPr>
          <w:rFonts w:ascii="Times New Roman" w:hAnsi="Times New Roman" w:cs="Times New Roman"/>
          <w:b/>
          <w:bCs/>
          <w:i/>
          <w:iCs/>
          <w:color w:val="808080" w:themeColor="background1" w:themeShade="80"/>
          <w:sz w:val="18"/>
          <w:szCs w:val="18"/>
        </w:rPr>
        <w:t xml:space="preserve"> </w:t>
      </w:r>
      <w:bookmarkEnd w:id="3"/>
      <w:r>
        <w:rPr>
          <w:rFonts w:hint="eastAsia" w:ascii="Times New Roman" w:hAnsi="Times New Roman" w:cs="Times New Roman"/>
          <w:b/>
          <w:bCs/>
          <w:i/>
          <w:iCs/>
          <w:color w:val="808080" w:themeColor="background1" w:themeShade="80"/>
          <w:sz w:val="18"/>
          <w:szCs w:val="18"/>
        </w:rPr>
        <w:t>content</w:t>
      </w:r>
      <w:r>
        <w:rPr>
          <w:rFonts w:ascii="Times New Roman" w:hAnsi="Times New Roman" w:cs="Times New Roman"/>
          <w:b/>
          <w:bCs/>
          <w:i/>
          <w:iCs/>
          <w:color w:val="808080" w:themeColor="background1" w:themeShade="80"/>
          <w:sz w:val="18"/>
          <w:szCs w:val="18"/>
        </w:rPr>
        <w:t xml:space="preserve"> given in the </w:t>
      </w:r>
      <w:r>
        <w:rPr>
          <w:rFonts w:hint="eastAsia" w:ascii="Times New Roman" w:hAnsi="Times New Roman" w:cs="Times New Roman"/>
          <w:b/>
          <w:bCs/>
          <w:i/>
          <w:iCs/>
          <w:color w:val="808080" w:themeColor="background1" w:themeShade="80"/>
          <w:sz w:val="18"/>
          <w:szCs w:val="18"/>
        </w:rPr>
        <w:t>Main Text</w:t>
      </w:r>
      <w:r>
        <w:rPr>
          <w:rFonts w:ascii="Times New Roman" w:hAnsi="Times New Roman" w:cs="Times New Roman"/>
          <w:b/>
          <w:bCs/>
          <w:i/>
          <w:iCs/>
          <w:color w:val="808080" w:themeColor="background1" w:themeShade="80"/>
          <w:sz w:val="18"/>
          <w:szCs w:val="18"/>
        </w:rPr>
        <w:t xml:space="preserve"> section</w:t>
      </w:r>
      <w:r>
        <w:rPr>
          <w:rFonts w:hint="eastAsia" w:ascii="Times New Roman" w:hAnsi="Times New Roman" w:cs="Times New Roman"/>
          <w:b/>
          <w:bCs/>
          <w:i/>
          <w:iCs/>
          <w:color w:val="808080" w:themeColor="background1" w:themeShade="80"/>
          <w:sz w:val="18"/>
          <w:szCs w:val="18"/>
        </w:rPr>
        <w:t>;</w:t>
      </w:r>
    </w:p>
    <w:p w14:paraId="230D581B">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C</w:t>
      </w:r>
      <w:r>
        <w:rPr>
          <w:rFonts w:ascii="Times New Roman" w:hAnsi="Times New Roman" w:cs="Times New Roman"/>
          <w:b/>
          <w:bCs/>
          <w:i/>
          <w:iCs/>
          <w:color w:val="808080" w:themeColor="background1" w:themeShade="80"/>
          <w:sz w:val="18"/>
          <w:szCs w:val="18"/>
        </w:rPr>
        <w:t xml:space="preserve">ontributors should avoid making statements on economic benefits and costs </w:t>
      </w:r>
      <w:r>
        <w:rPr>
          <w:rFonts w:hint="eastAsia" w:ascii="Times New Roman" w:hAnsi="Times New Roman" w:cs="Times New Roman"/>
          <w:b/>
          <w:bCs/>
          <w:i/>
          <w:iCs/>
          <w:color w:val="808080" w:themeColor="background1" w:themeShade="80"/>
          <w:sz w:val="18"/>
          <w:szCs w:val="18"/>
        </w:rPr>
        <w:t>except for</w:t>
      </w:r>
      <w:r>
        <w:rPr>
          <w:rFonts w:ascii="Times New Roman" w:hAnsi="Times New Roman" w:cs="Times New Roman"/>
          <w:b/>
          <w:bCs/>
          <w:i/>
          <w:iCs/>
          <w:color w:val="808080" w:themeColor="background1" w:themeShade="80"/>
          <w:sz w:val="18"/>
          <w:szCs w:val="18"/>
        </w:rPr>
        <w:t xml:space="preserve"> economic data and analys</w:t>
      </w:r>
      <w:r>
        <w:rPr>
          <w:rFonts w:hint="eastAsia" w:ascii="Times New Roman" w:hAnsi="Times New Roman" w:cs="Times New Roman"/>
          <w:b/>
          <w:bCs/>
          <w:i/>
          <w:iCs/>
          <w:color w:val="808080" w:themeColor="background1" w:themeShade="80"/>
          <w:sz w:val="18"/>
          <w:szCs w:val="18"/>
        </w:rPr>
        <w:t>es that serve as an integral part of the manuscript.</w:t>
      </w:r>
    </w:p>
    <w:p w14:paraId="709E258B">
      <w:pPr>
        <w:adjustRightInd w:val="0"/>
        <w:snapToGrid w:val="0"/>
        <w:spacing w:before="312" w:beforeLines="10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239309D">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Acknowledgments</w:t>
      </w:r>
    </w:p>
    <w:p w14:paraId="1B63C430">
      <w:pPr>
        <w:pStyle w:val="8"/>
        <w:shd w:val="clear" w:color="auto" w:fill="FFFFFF"/>
        <w:spacing w:before="0" w:beforeAutospacing="0"/>
        <w:jc w:val="both"/>
        <w:rPr>
          <w:rFonts w:ascii="Times New Roman" w:hAnsi="Times New Roman" w:cs="Times New Roman"/>
          <w:sz w:val="20"/>
          <w:szCs w:val="20"/>
        </w:rPr>
      </w:pPr>
      <w:r>
        <w:rPr>
          <w:rFonts w:ascii="Times New Roman" w:hAnsi="Times New Roman" w:cs="Times New Roman"/>
          <w:sz w:val="20"/>
          <w:szCs w:val="20"/>
        </w:rPr>
        <w:t>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4"/>
          <w:rFonts w:ascii="Times New Roman" w:hAnsi="Times New Roman" w:cs="Times New Roman" w:eastAsiaTheme="minorEastAsia"/>
          <w:b/>
          <w:bCs/>
          <w:kern w:val="2"/>
          <w:sz w:val="20"/>
          <w:szCs w:val="20"/>
        </w:rPr>
        <w:t>the criteria</w:t>
      </w:r>
      <w:r>
        <w:rPr>
          <w:rStyle w:val="14"/>
          <w:rFonts w:ascii="Times New Roman" w:hAnsi="Times New Roman" w:cs="Times New Roman" w:eastAsiaTheme="minorEastAsia"/>
          <w:b/>
          <w:bCs/>
          <w:kern w:val="2"/>
          <w:sz w:val="20"/>
          <w:szCs w:val="20"/>
        </w:rPr>
        <w:fldChar w:fldCharType="end"/>
      </w:r>
      <w:r>
        <w:rPr>
          <w:rFonts w:ascii="Times New Roman" w:hAnsi="Times New Roman" w:cs="Times New Roman"/>
          <w:sz w:val="20"/>
          <w:szCs w:val="20"/>
        </w:rPr>
        <w:t>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41B2999">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Authors’ contributions</w:t>
      </w:r>
    </w:p>
    <w:p w14:paraId="7A34E9AF">
      <w:pPr>
        <w:widowControl/>
        <w:adjustRightInd w:val="0"/>
        <w:snapToGrid w:val="0"/>
        <w:spacing w:line="260" w:lineRule="atLeast"/>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 xml:space="preserve">Single </w:t>
      </w:r>
      <w:r>
        <w:rPr>
          <w:rFonts w:ascii="Times New Roman" w:hAnsi="Times New Roman" w:eastAsia="宋体" w:cs="Times New Roman"/>
          <w:color w:val="000000"/>
          <w:kern w:val="0"/>
          <w:sz w:val="20"/>
          <w:szCs w:val="20"/>
        </w:rPr>
        <w:t xml:space="preserve">author: </w:t>
      </w:r>
    </w:p>
    <w:p w14:paraId="740F71F9">
      <w:pPr>
        <w:widowControl/>
        <w:adjustRightInd w:val="0"/>
        <w:snapToGrid w:val="0"/>
        <w:spacing w:line="260" w:lineRule="atLeast"/>
        <w:rPr>
          <w:rFonts w:ascii="Times New Roman" w:hAnsi="Times New Roman" w:eastAsia="宋体" w:cs="Times New Roman"/>
          <w:kern w:val="0"/>
          <w:sz w:val="20"/>
          <w:szCs w:val="20"/>
        </w:rPr>
      </w:pPr>
      <w:r>
        <w:rPr>
          <w:rFonts w:ascii="Times New Roman" w:hAnsi="Times New Roman" w:cs="Times New Roman"/>
          <w:iCs/>
          <w:sz w:val="20"/>
          <w:szCs w:val="20"/>
        </w:rPr>
        <w:t>The author contributed solely to the article.</w:t>
      </w:r>
    </w:p>
    <w:p w14:paraId="435F1FE6">
      <w:pPr>
        <w:widowControl/>
        <w:adjustRightInd w:val="0"/>
        <w:snapToGrid w:val="0"/>
        <w:spacing w:before="156" w:beforeLines="50" w:line="260" w:lineRule="atLeast"/>
        <w:rPr>
          <w:rFonts w:ascii="Times New Roman" w:hAnsi="Times New Roman" w:eastAsia="宋体" w:cs="Times New Roman"/>
          <w:color w:val="0070C0"/>
          <w:kern w:val="0"/>
          <w:sz w:val="20"/>
          <w:szCs w:val="20"/>
        </w:rPr>
      </w:pPr>
      <w:r>
        <w:rPr>
          <w:rFonts w:ascii="Times New Roman" w:hAnsi="Times New Roman" w:eastAsia="宋体" w:cs="Times New Roman"/>
          <w:color w:val="000000"/>
          <w:kern w:val="0"/>
          <w:sz w:val="20"/>
          <w:szCs w:val="20"/>
        </w:rPr>
        <w:t>Two or more authors:</w:t>
      </w:r>
    </w:p>
    <w:p w14:paraId="54B50FC5">
      <w:pPr>
        <w:widowControl/>
        <w:adjustRightInd w:val="0"/>
        <w:snapToGrid w:val="0"/>
        <w:spacing w:line="260" w:lineRule="atLeast"/>
        <w:rPr>
          <w:rFonts w:ascii="Times New Roman" w:hAnsi="Times New Roman" w:cs="Times New Roman"/>
          <w:iCs/>
          <w:sz w:val="20"/>
          <w:szCs w:val="20"/>
        </w:rPr>
      </w:pPr>
      <w:r>
        <w:rPr>
          <w:rFonts w:hint="eastAsia" w:ascii="Times New Roman" w:hAnsi="Times New Roman" w:cs="Times New Roman"/>
          <w:iCs/>
          <w:sz w:val="20"/>
          <w:szCs w:val="20"/>
        </w:rPr>
        <w:t>M</w:t>
      </w:r>
      <w:r>
        <w:rPr>
          <w:rFonts w:ascii="Times New Roman" w:hAnsi="Times New Roman" w:cs="Times New Roman"/>
          <w:iCs/>
          <w:sz w:val="20"/>
          <w:szCs w:val="20"/>
        </w:rPr>
        <w:t>ade substantial contributions to conception and design of the study and performed data analysis and interpretation: Salas H, Castaneda WV</w:t>
      </w:r>
      <w:r>
        <w:rPr>
          <w:rFonts w:hint="eastAsia" w:ascii="Times New Roman" w:hAnsi="Times New Roman" w:cs="Times New Roman"/>
          <w:iCs/>
          <w:sz w:val="20"/>
          <w:szCs w:val="20"/>
        </w:rPr>
        <w:t>;</w:t>
      </w:r>
    </w:p>
    <w:p w14:paraId="5EA37D19">
      <w:pPr>
        <w:widowControl/>
        <w:adjustRightInd w:val="0"/>
        <w:snapToGrid w:val="0"/>
        <w:spacing w:line="260" w:lineRule="atLeast"/>
        <w:rPr>
          <w:rFonts w:ascii="Times New Roman" w:hAnsi="Times New Roman" w:cs="Times New Roman"/>
          <w:iCs/>
          <w:sz w:val="20"/>
          <w:szCs w:val="20"/>
        </w:rPr>
      </w:pPr>
      <w:r>
        <w:rPr>
          <w:rFonts w:hint="eastAsia" w:ascii="Times New Roman" w:hAnsi="Times New Roman" w:cs="Times New Roman"/>
          <w:iCs/>
          <w:sz w:val="20"/>
          <w:szCs w:val="20"/>
        </w:rPr>
        <w:t>P</w:t>
      </w:r>
      <w:r>
        <w:rPr>
          <w:rFonts w:ascii="Times New Roman" w:hAnsi="Times New Roman" w:cs="Times New Roman"/>
          <w:iCs/>
          <w:sz w:val="20"/>
          <w:szCs w:val="20"/>
        </w:rPr>
        <w:t>erformed data acquisition, as well as provided administrative, technical, and material support: Castillo N, Young V</w:t>
      </w:r>
    </w:p>
    <w:p w14:paraId="746C16D4">
      <w:pPr>
        <w:widowControl/>
        <w:adjustRightInd w:val="0"/>
        <w:snapToGrid w:val="0"/>
        <w:spacing w:line="260" w:lineRule="atLeast"/>
        <w:rPr>
          <w:rFonts w:ascii="Times New Roman" w:hAnsi="Times New Roman" w:eastAsia="宋体" w:cs="Times New Roman"/>
          <w:kern w:val="0"/>
          <w:sz w:val="20"/>
          <w:szCs w:val="20"/>
        </w:rPr>
      </w:pPr>
      <w:r>
        <w:rPr>
          <w:rFonts w:ascii="Times New Roman" w:hAnsi="Times New Roman" w:cs="Times New Roman"/>
          <w:iCs/>
          <w:sz w:val="20"/>
          <w:szCs w:val="20"/>
        </w:rPr>
        <w:t>…</w:t>
      </w:r>
    </w:p>
    <w:p w14:paraId="298F0794">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 xml:space="preserve">Availability of data and materials </w:t>
      </w:r>
    </w:p>
    <w:p w14:paraId="7897E66C">
      <w:pPr>
        <w:widowControl/>
        <w:adjustRightInd w:val="0"/>
        <w:snapToGrid w:val="0"/>
        <w:spacing w:before="156" w:beforeLines="50" w:line="260" w:lineRule="atLeast"/>
        <w:rPr>
          <w:rFonts w:ascii="Times New Roman" w:hAnsi="Times New Roman" w:cs="Times New Roman"/>
          <w:sz w:val="20"/>
          <w:szCs w:val="20"/>
        </w:rPr>
      </w:pPr>
      <w:r>
        <w:rPr>
          <w:rFonts w:ascii="Times New Roman" w:hAnsi="Times New Roman" w:cs="Times New Roman"/>
          <w:sz w:val="20"/>
          <w:szCs w:val="20"/>
        </w:rPr>
        <w:t>Not applicable.</w:t>
      </w:r>
    </w:p>
    <w:p w14:paraId="0D2DB175">
      <w:pPr>
        <w:keepNext w:val="0"/>
        <w:keepLines w:val="0"/>
        <w:widowControl/>
        <w:suppressLineNumbers w:val="0"/>
        <w:adjustRightInd w:val="0"/>
        <w:snapToGrid w:val="0"/>
        <w:spacing w:before="156" w:beforeLines="50" w:beforeAutospacing="0" w:after="0" w:afterAutospacing="0" w:line="260" w:lineRule="atLeast"/>
        <w:ind w:left="0" w:right="0"/>
        <w:jc w:val="both"/>
        <w:rPr>
          <w:rFonts w:hint="default" w:ascii="Times New Roman" w:hAnsi="Times New Roman" w:eastAsia="宋体" w:cs="Times New Roman"/>
          <w:b/>
          <w:bCs/>
          <w:iCs/>
          <w:color w:val="FF0000"/>
          <w:kern w:val="0"/>
          <w:sz w:val="22"/>
          <w:szCs w:val="22"/>
        </w:rPr>
      </w:pPr>
      <w:r>
        <w:rPr>
          <w:rFonts w:hint="default" w:ascii="Times New Roman" w:hAnsi="Times New Roman" w:eastAsia="宋体" w:cs="Times New Roman"/>
          <w:b/>
          <w:bCs/>
          <w:iCs/>
          <w:color w:val="FF0000"/>
          <w:kern w:val="0"/>
          <w:sz w:val="22"/>
          <w:szCs w:val="22"/>
          <w:highlight w:val="yellow"/>
          <w:lang w:val="en-US" w:eastAsia="zh-CN" w:bidi="ar"/>
        </w:rPr>
        <w:t>AI and AI-assisted tools Statement</w:t>
      </w:r>
    </w:p>
    <w:p w14:paraId="560D7E16">
      <w:pPr>
        <w:keepNext w:val="0"/>
        <w:keepLines w:val="0"/>
        <w:widowControl/>
        <w:suppressLineNumbers w:val="0"/>
        <w:adjustRightInd w:val="0"/>
        <w:snapToGrid w:val="0"/>
        <w:spacing w:before="156" w:beforeLines="50" w:beforeAutospacing="0" w:after="0" w:afterAutospacing="0" w:line="260" w:lineRule="atLeast"/>
        <w:ind w:left="0" w:right="0"/>
        <w:jc w:val="both"/>
        <w:rPr>
          <w:rFonts w:hint="default" w:ascii="Times New Roman" w:hAnsi="Times New Roman" w:eastAsia="等线" w:cs="Times New Roman"/>
          <w:color w:val="FF0000"/>
          <w:kern w:val="2"/>
          <w:sz w:val="20"/>
          <w:szCs w:val="20"/>
        </w:rPr>
      </w:pPr>
      <w:r>
        <w:rPr>
          <w:rFonts w:hint="default" w:ascii="Times New Roman" w:hAnsi="Times New Roman" w:eastAsia="等线" w:cs="Times New Roman"/>
          <w:color w:val="FF0000"/>
          <w:kern w:val="2"/>
          <w:sz w:val="20"/>
          <w:szCs w:val="20"/>
          <w:highlight w:val="yellow"/>
          <w:lang w:val="en-US" w:eastAsia="zh-CN" w:bidi="ar"/>
        </w:rPr>
        <w:t>Authors should disclose in their manuscript the use of AI and AI-assisted technologies. Declaring the use of these technologies supports transparency and trust between authors, readers, reviewers, editors and contributors and facilitates compliance with the terms of use of the relevant tool or technology.</w:t>
      </w:r>
    </w:p>
    <w:p w14:paraId="218B26F3">
      <w:pPr>
        <w:keepNext w:val="0"/>
        <w:keepLines w:val="0"/>
        <w:widowControl w:val="0"/>
        <w:suppressLineNumbers w:val="0"/>
        <w:adjustRightInd w:val="0"/>
        <w:snapToGrid w:val="0"/>
        <w:spacing w:before="156" w:beforeLines="50" w:beforeAutospacing="0" w:after="0" w:afterAutospacing="0" w:line="260" w:lineRule="atLeast"/>
        <w:ind w:left="0" w:right="0"/>
        <w:jc w:val="both"/>
        <w:rPr>
          <w:rFonts w:hint="default" w:ascii="Times New Roman" w:hAnsi="Times New Roman" w:eastAsia="等线" w:cs="Times New Roman"/>
          <w:color w:val="FF0000"/>
          <w:kern w:val="2"/>
          <w:sz w:val="20"/>
          <w:szCs w:val="20"/>
        </w:rPr>
      </w:pPr>
      <w:r>
        <w:rPr>
          <w:rFonts w:hint="default" w:ascii="Times New Roman" w:hAnsi="Times New Roman" w:eastAsia="等线" w:cs="Times New Roman"/>
          <w:color w:val="FF0000"/>
          <w:kern w:val="2"/>
          <w:sz w:val="20"/>
          <w:szCs w:val="20"/>
          <w:highlight w:val="yellow"/>
          <w:lang w:val="en-US" w:eastAsia="zh-CN" w:bidi="ar"/>
        </w:rPr>
        <w:t>If the manuscript does not involve this issue, state “Not applicable.” in this section.</w:t>
      </w:r>
    </w:p>
    <w:p w14:paraId="0608E666">
      <w:pPr>
        <w:widowControl/>
        <w:adjustRightInd w:val="0"/>
        <w:snapToGrid w:val="0"/>
        <w:spacing w:before="156" w:beforeLines="50" w:line="260" w:lineRule="atLeast"/>
        <w:rPr>
          <w:rFonts w:ascii="Times New Roman" w:hAnsi="Times New Roman" w:cs="Times New Roman"/>
          <w:sz w:val="20"/>
          <w:szCs w:val="20"/>
        </w:rPr>
      </w:pPr>
    </w:p>
    <w:p w14:paraId="6D76A746">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Financial support and sponsorship</w:t>
      </w:r>
    </w:p>
    <w:p w14:paraId="318602E2">
      <w:pPr>
        <w:widowControl/>
        <w:adjustRightInd w:val="0"/>
        <w:snapToGrid w:val="0"/>
        <w:spacing w:line="260" w:lineRule="atLeast"/>
        <w:rPr>
          <w:rFonts w:ascii="Times New Roman" w:hAnsi="Times New Roman" w:eastAsia="宋体" w:cs="Times New Roman"/>
          <w:kern w:val="0"/>
          <w:sz w:val="20"/>
          <w:szCs w:val="20"/>
        </w:rPr>
      </w:pPr>
      <w:r>
        <w:rPr>
          <w:rFonts w:ascii="Times New Roman" w:hAnsi="Times New Roman" w:eastAsia="宋体" w:cs="Times New Roman"/>
          <w:kern w:val="0"/>
          <w:sz w:val="20"/>
          <w:szCs w:val="20"/>
        </w:rPr>
        <w:t>If there are sources of funding for the study reported</w:t>
      </w:r>
      <w:r>
        <w:rPr>
          <w:rFonts w:hint="eastAsia" w:ascii="Times New Roman" w:hAnsi="Times New Roman" w:eastAsia="宋体" w:cs="Times New Roman"/>
          <w:kern w:val="0"/>
          <w:sz w:val="20"/>
          <w:szCs w:val="20"/>
        </w:rPr>
        <w:t>, a</w:t>
      </w:r>
      <w:r>
        <w:rPr>
          <w:rFonts w:ascii="Times New Roman" w:hAnsi="Times New Roman" w:eastAsia="宋体" w:cs="Times New Roman"/>
          <w:kern w:val="0"/>
          <w:sz w:val="20"/>
          <w:szCs w:val="20"/>
        </w:rPr>
        <w:t>ny relevant grant numbers and the link of funder’s website should be provided if any</w:t>
      </w:r>
      <w:r>
        <w:rPr>
          <w:rFonts w:hint="eastAsia" w:ascii="Times New Roman" w:hAnsi="Times New Roman" w:eastAsia="宋体" w:cs="Times New Roman"/>
          <w:kern w:val="0"/>
          <w:sz w:val="20"/>
          <w:szCs w:val="20"/>
        </w:rPr>
        <w:t>.</w:t>
      </w:r>
      <w:r>
        <w:rPr>
          <w:rFonts w:ascii="Times New Roman" w:hAnsi="Times New Roman" w:eastAsia="宋体" w:cs="Times New Roman"/>
          <w:kern w:val="0"/>
          <w:sz w:val="20"/>
          <w:szCs w:val="20"/>
        </w:rPr>
        <w:t xml:space="preserve"> The role of the funding body in the experiment design, collection, analysis and interpretation of data, and writing of the manuscript should be declared</w:t>
      </w:r>
      <w:r>
        <w:rPr>
          <w:rFonts w:hint="eastAsia" w:ascii="Times New Roman" w:hAnsi="Times New Roman" w:eastAsia="宋体" w:cs="Times New Roman"/>
          <w:kern w:val="0"/>
          <w:sz w:val="20"/>
          <w:szCs w:val="20"/>
        </w:rPr>
        <w:t>:</w:t>
      </w:r>
    </w:p>
    <w:p w14:paraId="2C8061C5">
      <w:pPr>
        <w:widowControl/>
        <w:adjustRightInd w:val="0"/>
        <w:snapToGrid w:val="0"/>
        <w:spacing w:line="260" w:lineRule="atLeast"/>
        <w:rPr>
          <w:rFonts w:ascii="Times New Roman" w:hAnsi="Times New Roman" w:cs="Times New Roman"/>
          <w:iCs/>
          <w:sz w:val="20"/>
          <w:szCs w:val="20"/>
        </w:rPr>
      </w:pPr>
      <w:r>
        <w:rPr>
          <w:rFonts w:ascii="Times New Roman" w:hAnsi="Times New Roman" w:cs="Times New Roman"/>
          <w:iCs/>
          <w:sz w:val="20"/>
          <w:szCs w:val="20"/>
        </w:rPr>
        <w:t>This work was supported by Grant name XX (No. XXXX; No. XXX)...</w:t>
      </w:r>
    </w:p>
    <w:p w14:paraId="4BE58FD4">
      <w:pPr>
        <w:widowControl/>
        <w:adjustRightInd w:val="0"/>
        <w:snapToGrid w:val="0"/>
        <w:spacing w:before="156" w:beforeLines="50" w:line="260" w:lineRule="atLeast"/>
        <w:rPr>
          <w:rFonts w:ascii="Times New Roman" w:hAnsi="Times New Roman" w:eastAsia="宋体" w:cs="Times New Roman"/>
          <w:kern w:val="0"/>
          <w:sz w:val="20"/>
          <w:szCs w:val="20"/>
        </w:rPr>
      </w:pPr>
      <w:r>
        <w:rPr>
          <w:rFonts w:ascii="Times New Roman" w:hAnsi="Times New Roman" w:eastAsia="宋体" w:cs="Times New Roman"/>
          <w:kern w:val="0"/>
          <w:sz w:val="20"/>
          <w:szCs w:val="20"/>
        </w:rPr>
        <w:t>If there is no grant:</w:t>
      </w:r>
    </w:p>
    <w:p w14:paraId="44660C45">
      <w:pPr>
        <w:widowControl/>
        <w:adjustRightInd w:val="0"/>
        <w:snapToGrid w:val="0"/>
        <w:spacing w:line="260" w:lineRule="atLeast"/>
        <w:rPr>
          <w:rFonts w:ascii="Times New Roman" w:hAnsi="Times New Roman" w:eastAsia="宋体" w:cs="Times New Roman"/>
          <w:kern w:val="0"/>
          <w:sz w:val="20"/>
          <w:szCs w:val="20"/>
        </w:rPr>
      </w:pPr>
      <w:r>
        <w:rPr>
          <w:rFonts w:ascii="Times New Roman" w:hAnsi="Times New Roman" w:cs="Times New Roman"/>
          <w:iCs/>
          <w:sz w:val="20"/>
          <w:szCs w:val="20"/>
        </w:rPr>
        <w:t>None.</w:t>
      </w:r>
    </w:p>
    <w:p w14:paraId="1074E652">
      <w:pPr>
        <w:widowControl/>
        <w:adjustRightInd w:val="0"/>
        <w:snapToGrid w:val="0"/>
        <w:spacing w:before="156" w:beforeLines="50" w:line="260" w:lineRule="atLeast"/>
        <w:rPr>
          <w:rFonts w:ascii="Times New Roman" w:hAnsi="Times New Roman" w:eastAsia="宋体" w:cs="Times New Roman"/>
          <w:b/>
          <w:bCs/>
          <w:iCs/>
          <w:kern w:val="0"/>
          <w:sz w:val="22"/>
          <w:szCs w:val="22"/>
        </w:rPr>
      </w:pPr>
      <w:r>
        <w:rPr>
          <w:rFonts w:ascii="Times New Roman" w:hAnsi="Times New Roman" w:eastAsia="宋体" w:cs="Times New Roman"/>
          <w:b/>
          <w:bCs/>
          <w:iCs/>
          <w:kern w:val="0"/>
          <w:sz w:val="22"/>
          <w:szCs w:val="22"/>
        </w:rPr>
        <w:t>Conflicts of interest</w:t>
      </w:r>
    </w:p>
    <w:p w14:paraId="30758F9E">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If there are any potential conflicts of interest that may be perceived as inappropriately influencing the representation or interpretation of reported research results, please declare here.</w:t>
      </w:r>
    </w:p>
    <w:p w14:paraId="613CDD8B">
      <w:pPr>
        <w:adjustRightInd w:val="0"/>
        <w:snapToGrid w:val="0"/>
        <w:spacing w:before="156" w:beforeLines="50" w:line="260" w:lineRule="atLeast"/>
        <w:rPr>
          <w:rFonts w:ascii="Times New Roman" w:hAnsi="Times New Roman" w:cs="Times New Roman"/>
          <w:sz w:val="20"/>
          <w:szCs w:val="20"/>
        </w:rPr>
      </w:pPr>
      <w:r>
        <w:rPr>
          <w:rFonts w:ascii="Times New Roman" w:hAnsi="Times New Roman" w:cs="Times New Roman"/>
          <w:sz w:val="20"/>
          <w:szCs w:val="20"/>
        </w:rPr>
        <w:t xml:space="preserve">If </w:t>
      </w:r>
      <w:r>
        <w:rPr>
          <w:rFonts w:hint="eastAsia" w:ascii="Times New Roman" w:hAnsi="Times New Roman" w:cs="Times New Roman"/>
          <w:sz w:val="20"/>
          <w:szCs w:val="20"/>
        </w:rPr>
        <w:t>not</w:t>
      </w:r>
      <w:r>
        <w:rPr>
          <w:rFonts w:ascii="Times New Roman" w:hAnsi="Times New Roman" w:cs="Times New Roman"/>
          <w:sz w:val="20"/>
          <w:szCs w:val="20"/>
        </w:rPr>
        <w:t>, please write as “</w:t>
      </w:r>
      <w:r>
        <w:rPr>
          <w:rFonts w:ascii="Times New Roman" w:hAnsi="Times New Roman" w:cs="Times New Roman"/>
          <w:iCs/>
          <w:sz w:val="20"/>
          <w:szCs w:val="20"/>
        </w:rPr>
        <w:t>All authors declared that there are no conflicts of interest</w:t>
      </w:r>
      <w:r>
        <w:rPr>
          <w:rFonts w:hint="eastAsia" w:ascii="Times New Roman" w:hAnsi="Times New Roman" w:cs="Times New Roman"/>
          <w:iCs/>
          <w:sz w:val="20"/>
          <w:szCs w:val="20"/>
        </w:rPr>
        <w:t>.</w:t>
      </w:r>
      <w:r>
        <w:rPr>
          <w:rFonts w:ascii="Times New Roman" w:hAnsi="Times New Roman" w:cs="Times New Roman"/>
          <w:sz w:val="20"/>
          <w:szCs w:val="20"/>
        </w:rPr>
        <w:t>”</w:t>
      </w:r>
      <w:r>
        <w:rPr>
          <w:rFonts w:hint="eastAsia" w:ascii="Times New Roman" w:hAnsi="Times New Roman" w:cs="Times New Roman"/>
          <w:sz w:val="20"/>
          <w:szCs w:val="20"/>
        </w:rPr>
        <w:t>.</w:t>
      </w:r>
    </w:p>
    <w:p w14:paraId="4937FE6C">
      <w:pPr>
        <w:adjustRightInd w:val="0"/>
        <w:snapToGrid w:val="0"/>
        <w:spacing w:before="156" w:beforeLines="50" w:line="260" w:lineRule="atLeast"/>
        <w:rPr>
          <w:rFonts w:ascii="Times New Roman" w:hAnsi="Times New Roman" w:cs="Times New Roman"/>
          <w:sz w:val="20"/>
          <w:szCs w:val="20"/>
        </w:rPr>
      </w:pPr>
      <w:r>
        <w:rPr>
          <w:rFonts w:ascii="Times New Roman" w:hAnsi="Times New Roman" w:cs="Times New Roman"/>
          <w:sz w:val="20"/>
          <w:szCs w:val="20"/>
        </w:rPr>
        <w:t>Some authors may be bound by confidentiality agreements. In such cases, in place of itemized disclosures, we will require authors to state “</w:t>
      </w:r>
      <w:r>
        <w:rPr>
          <w:rFonts w:ascii="Times New Roman" w:hAnsi="Times New Roman" w:cs="Times New Roman"/>
          <w:iCs/>
          <w:sz w:val="20"/>
          <w:szCs w:val="20"/>
        </w:rPr>
        <w:t>All authors declare that they are bound by confidentiality agreements that prevent them from disclosing their conflicts of interest in this work</w:t>
      </w:r>
      <w:r>
        <w:rPr>
          <w:rFonts w:hint="eastAsia" w:ascii="Times New Roman" w:hAnsi="Times New Roman" w:cs="Times New Roman"/>
          <w:iCs/>
          <w:sz w:val="20"/>
          <w:szCs w:val="20"/>
        </w:rPr>
        <w:t>.</w:t>
      </w:r>
      <w:bookmarkStart w:id="4" w:name="OLE_LINK10"/>
      <w:bookmarkStart w:id="5" w:name="OLE_LINK11"/>
      <w:r>
        <w:rPr>
          <w:rFonts w:ascii="Times New Roman" w:hAnsi="Times New Roman" w:cs="Times New Roman"/>
          <w:sz w:val="20"/>
          <w:szCs w:val="20"/>
        </w:rPr>
        <w:t>”</w:t>
      </w:r>
      <w:bookmarkEnd w:id="4"/>
      <w:bookmarkEnd w:id="5"/>
      <w:r>
        <w:rPr>
          <w:rFonts w:ascii="Times New Roman" w:hAnsi="Times New Roman" w:cs="Times New Roman"/>
          <w:sz w:val="20"/>
          <w:szCs w:val="20"/>
        </w:rPr>
        <w:t xml:space="preserve">. </w:t>
      </w:r>
    </w:p>
    <w:p w14:paraId="3B2B6B26">
      <w:pPr>
        <w:adjustRightInd w:val="0"/>
        <w:snapToGrid w:val="0"/>
        <w:spacing w:before="156" w:beforeLines="50" w:line="260" w:lineRule="atLeast"/>
        <w:rPr>
          <w:rFonts w:ascii="Times New Roman" w:hAnsi="Times New Roman" w:cs="Times New Roman"/>
          <w:sz w:val="20"/>
          <w:szCs w:val="20"/>
        </w:rPr>
      </w:pPr>
      <w:r>
        <w:rPr>
          <w:rFonts w:ascii="Times New Roman" w:hAnsi="Times New Roman" w:cs="Times New Roman"/>
          <w:sz w:val="20"/>
          <w:szCs w:val="20"/>
        </w:rPr>
        <w:t xml:space="preserve">If authors are unsure whether conflicts of interest exist, please refer to the </w:t>
      </w:r>
      <w:bookmarkStart w:id="6" w:name="OLE_LINK13"/>
      <w:bookmarkStart w:id="7" w:name="OLE_LINK12"/>
      <w:r>
        <w:rPr>
          <w:rFonts w:ascii="Times New Roman" w:hAnsi="Times New Roman" w:cs="Times New Roman"/>
          <w:sz w:val="20"/>
          <w:szCs w:val="20"/>
        </w:rPr>
        <w:t>“</w:t>
      </w:r>
      <w:bookmarkEnd w:id="6"/>
      <w:bookmarkEnd w:id="7"/>
      <w:r>
        <w:rPr>
          <w:rFonts w:ascii="Times New Roman" w:hAnsi="Times New Roman" w:cs="Times New Roman"/>
          <w:sz w:val="20"/>
          <w:szCs w:val="20"/>
        </w:rPr>
        <w:t xml:space="preserve">Conflicts of Interest” of OAE </w:t>
      </w:r>
      <w:r>
        <w:fldChar w:fldCharType="begin"/>
      </w:r>
      <w:r>
        <w:instrText xml:space="preserve"> HYPERLINK "https://oaepublish.com/pages/view/editorial_policies" </w:instrText>
      </w:r>
      <w:r>
        <w:fldChar w:fldCharType="separate"/>
      </w:r>
      <w:r>
        <w:rPr>
          <w:rStyle w:val="14"/>
          <w:rFonts w:ascii="Times New Roman" w:hAnsi="Times New Roman" w:cs="Times New Roman"/>
          <w:b/>
          <w:bCs/>
          <w:sz w:val="20"/>
          <w:szCs w:val="20"/>
        </w:rPr>
        <w:t>Editorial Policies</w:t>
      </w:r>
      <w:r>
        <w:rPr>
          <w:rStyle w:val="14"/>
          <w:rFonts w:ascii="Times New Roman" w:hAnsi="Times New Roman" w:cs="Times New Roman"/>
          <w:b/>
          <w:bCs/>
          <w:sz w:val="20"/>
          <w:szCs w:val="20"/>
        </w:rPr>
        <w:fldChar w:fldCharType="end"/>
      </w:r>
      <w:r>
        <w:rPr>
          <w:rFonts w:ascii="Times New Roman" w:hAnsi="Times New Roman" w:cs="Times New Roman"/>
          <w:sz w:val="20"/>
          <w:szCs w:val="20"/>
        </w:rPr>
        <w:t xml:space="preserve"> for a full explanation.</w:t>
      </w:r>
    </w:p>
    <w:p w14:paraId="630C2F04">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Ethical approval and consent to participate</w:t>
      </w:r>
    </w:p>
    <w:p w14:paraId="6A31A833">
      <w:pPr>
        <w:adjustRightInd w:val="0"/>
        <w:snapToGrid w:val="0"/>
        <w:spacing w:before="156" w:beforeLines="50" w:line="260" w:lineRule="atLeast"/>
        <w:rPr>
          <w:rFonts w:ascii="Times New Roman" w:hAnsi="Times New Roman" w:cs="Times New Roman"/>
          <w:sz w:val="20"/>
          <w:szCs w:val="20"/>
        </w:rPr>
      </w:pPr>
      <w:r>
        <w:rPr>
          <w:rFonts w:ascii="Times New Roman" w:hAnsi="Times New Roman" w:cs="Times New Roman"/>
          <w:sz w:val="20"/>
          <w:szCs w:val="20"/>
        </w:rPr>
        <w:t>Not applicable</w:t>
      </w:r>
      <w:r>
        <w:rPr>
          <w:rFonts w:hint="eastAsia" w:ascii="Times New Roman" w:hAnsi="Times New Roman" w:cs="Times New Roman"/>
          <w:sz w:val="20"/>
          <w:szCs w:val="20"/>
        </w:rPr>
        <w:t>.</w:t>
      </w:r>
    </w:p>
    <w:p w14:paraId="6B7E7730">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 xml:space="preserve">Consent for </w:t>
      </w:r>
      <w:r>
        <w:rPr>
          <w:rFonts w:hint="eastAsia" w:ascii="Times New Roman" w:hAnsi="Times New Roman" w:eastAsia="宋体" w:cs="Times New Roman"/>
          <w:b/>
          <w:bCs/>
          <w:iCs/>
          <w:color w:val="000000"/>
          <w:kern w:val="0"/>
          <w:sz w:val="22"/>
          <w:szCs w:val="22"/>
        </w:rPr>
        <w:t>p</w:t>
      </w:r>
      <w:r>
        <w:rPr>
          <w:rFonts w:ascii="Times New Roman" w:hAnsi="Times New Roman" w:eastAsia="宋体" w:cs="Times New Roman"/>
          <w:b/>
          <w:bCs/>
          <w:iCs/>
          <w:color w:val="000000"/>
          <w:kern w:val="0"/>
          <w:sz w:val="22"/>
          <w:szCs w:val="22"/>
        </w:rPr>
        <w:t>ublication</w:t>
      </w:r>
    </w:p>
    <w:p w14:paraId="484248A0">
      <w:pPr>
        <w:adjustRightInd w:val="0"/>
        <w:snapToGrid w:val="0"/>
        <w:spacing w:before="156" w:beforeLines="50" w:line="260" w:lineRule="atLeast"/>
        <w:rPr>
          <w:rFonts w:ascii="Times New Roman" w:hAnsi="Times New Roman" w:cs="Times New Roman"/>
          <w:sz w:val="20"/>
          <w:szCs w:val="20"/>
        </w:rPr>
      </w:pPr>
      <w:r>
        <w:rPr>
          <w:rFonts w:ascii="Times New Roman" w:hAnsi="Times New Roman" w:cs="Times New Roman"/>
          <w:sz w:val="20"/>
          <w:szCs w:val="20"/>
        </w:rPr>
        <w:t>Not applicable.</w:t>
      </w:r>
    </w:p>
    <w:p w14:paraId="041FD27A">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Copyright</w:t>
      </w:r>
    </w:p>
    <w:p w14:paraId="71494372">
      <w:pPr>
        <w:widowControl/>
        <w:adjustRightInd w:val="0"/>
        <w:snapToGrid w:val="0"/>
        <w:spacing w:line="260" w:lineRule="atLeast"/>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The Author(s) 202</w:t>
      </w:r>
      <w:r>
        <w:rPr>
          <w:rFonts w:hint="eastAsia" w:ascii="Times New Roman" w:hAnsi="Times New Roman" w:eastAsia="宋体" w:cs="Times New Roman"/>
          <w:color w:val="000000"/>
          <w:kern w:val="0"/>
          <w:sz w:val="20"/>
          <w:szCs w:val="20"/>
        </w:rPr>
        <w:t>1</w:t>
      </w:r>
      <w:r>
        <w:rPr>
          <w:rFonts w:ascii="Times New Roman" w:hAnsi="Times New Roman" w:eastAsia="宋体" w:cs="Times New Roman"/>
          <w:color w:val="000000"/>
          <w:kern w:val="0"/>
          <w:sz w:val="20"/>
          <w:szCs w:val="20"/>
        </w:rPr>
        <w:t>.</w:t>
      </w:r>
    </w:p>
    <w:p w14:paraId="58E178A4">
      <w:pPr>
        <w:adjustRightInd w:val="0"/>
        <w:snapToGrid w:val="0"/>
        <w:spacing w:before="312" w:beforeLines="100" w:after="156" w:afterLines="5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7C0A8C6B">
      <w:pPr>
        <w:adjustRightInd w:val="0"/>
        <w:snapToGrid w:val="0"/>
        <w:spacing w:before="156" w:beforeLines="50" w:after="156" w:afterLines="50" w:line="260" w:lineRule="atLeast"/>
        <w:rPr>
          <w:rFonts w:ascii="Times New Roman" w:hAnsi="Times New Roman" w:cs="Times New Roman"/>
          <w:sz w:val="20"/>
          <w:szCs w:val="20"/>
        </w:rPr>
      </w:pPr>
      <w:r>
        <w:rPr>
          <w:rFonts w:ascii="Times New Roman" w:hAnsi="Times New Roman" w:cs="Times New Roman"/>
          <w:sz w:val="20"/>
          <w:szCs w:val="20"/>
        </w:rPr>
        <w:t>Authors should cite references in sequence throughout the manuscript and indicate them in a superscript square bracket with one citation number</w:t>
      </w:r>
      <w:r>
        <w:rPr>
          <w:rFonts w:ascii="Times New Roman" w:hAnsi="Times New Roman" w:cs="Times New Roman"/>
          <w:sz w:val="20"/>
          <w:szCs w:val="20"/>
          <w:vertAlign w:val="superscript"/>
        </w:rPr>
        <w:t>[3]</w:t>
      </w:r>
      <w:r>
        <w:rPr>
          <w:rFonts w:ascii="Times New Roman" w:hAnsi="Times New Roman" w:cs="Times New Roman"/>
          <w:sz w:val="20"/>
          <w:szCs w:val="20"/>
        </w:rPr>
        <w:t>, two separate citation numbers</w:t>
      </w:r>
      <w:r>
        <w:rPr>
          <w:rFonts w:ascii="Times New Roman" w:hAnsi="Times New Roman" w:cs="Times New Roman"/>
          <w:sz w:val="20"/>
          <w:szCs w:val="20"/>
          <w:vertAlign w:val="superscript"/>
        </w:rPr>
        <w:t>[4,5]</w:t>
      </w:r>
      <w:r>
        <w:rPr>
          <w:rFonts w:ascii="Times New Roman" w:hAnsi="Times New Roman" w:cs="Times New Roman"/>
          <w:sz w:val="20"/>
          <w:szCs w:val="20"/>
        </w:rPr>
        <w:t xml:space="preserve"> or several consecutive citation numbers</w:t>
      </w:r>
      <w:r>
        <w:rPr>
          <w:rFonts w:ascii="Times New Roman" w:hAnsi="Times New Roman" w:cs="Times New Roman"/>
          <w:sz w:val="20"/>
          <w:szCs w:val="20"/>
          <w:vertAlign w:val="superscript"/>
        </w:rPr>
        <w:t>[6-9]</w:t>
      </w:r>
      <w:r>
        <w:rPr>
          <w:rFonts w:ascii="Times New Roman" w:hAnsi="Times New Roman" w:cs="Times New Roman"/>
          <w:sz w:val="20"/>
          <w:szCs w:val="20"/>
        </w:rPr>
        <w:t xml:space="preserve">. </w:t>
      </w:r>
    </w:p>
    <w:p w14:paraId="6D363B5D">
      <w:pPr>
        <w:numPr>
          <w:ilvl w:val="0"/>
          <w:numId w:val="3"/>
        </w:numPr>
        <w:adjustRightInd w:val="0"/>
        <w:snapToGrid w:val="0"/>
        <w:spacing w:after="20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 xml:space="preserve">We suggest that authors should cite appropriate, traceable and latest references be within recent 5 years; </w:t>
      </w:r>
    </w:p>
    <w:p w14:paraId="03DD9C47">
      <w:pPr>
        <w:numPr>
          <w:ilvl w:val="0"/>
          <w:numId w:val="3"/>
        </w:numPr>
        <w:adjustRightInd w:val="0"/>
        <w:snapToGrid w:val="0"/>
        <w:spacing w:after="20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Each reference should have a corresponding DOI number/website link;</w:t>
      </w:r>
    </w:p>
    <w:p w14:paraId="0FB45910">
      <w:pPr>
        <w:numPr>
          <w:ilvl w:val="0"/>
          <w:numId w:val="3"/>
        </w:numPr>
        <w:adjustRightInd w:val="0"/>
        <w:snapToGrid w:val="0"/>
        <w:spacing w:after="20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 xml:space="preserve">If there are six authors or less, please list all the authors; If there are more than six authors, please list the first three authors with et al.; </w:t>
      </w:r>
    </w:p>
    <w:p w14:paraId="25D73BE1">
      <w:pPr>
        <w:numPr>
          <w:ilvl w:val="0"/>
          <w:numId w:val="3"/>
        </w:numPr>
        <w:adjustRightInd w:val="0"/>
        <w:snapToGrid w:val="0"/>
        <w:spacing w:after="20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4"/>
          <w:rFonts w:ascii="Times New Roman" w:hAnsi="Times New Roman" w:cs="Times New Roman"/>
          <w:b/>
          <w:bCs/>
          <w:i/>
          <w:iCs/>
          <w:color w:val="808080" w:themeColor="background1" w:themeShade="80"/>
          <w:sz w:val="18"/>
          <w:szCs w:val="18"/>
        </w:rPr>
        <w:t>http://www2.bg.am.poznan.pl/czasopisma/medicus.php?lang=eng</w:t>
      </w:r>
      <w:r>
        <w:rPr>
          <w:rStyle w:val="14"/>
          <w:rFonts w:ascii="Times New Roman" w:hAnsi="Times New Roman" w:cs="Times New Roman"/>
          <w:b/>
          <w:bCs/>
          <w:i/>
          <w:iCs/>
          <w:color w:val="808080" w:themeColor="background1" w:themeShade="80"/>
          <w:sz w:val="18"/>
          <w:szCs w:val="18"/>
        </w:rPr>
        <w:fldChar w:fldCharType="end"/>
      </w:r>
      <w:r>
        <w:rPr>
          <w:rFonts w:ascii="Times New Roman" w:hAnsi="Times New Roman" w:cs="Times New Roman"/>
          <w:b/>
          <w:bCs/>
          <w:i/>
          <w:iCs/>
          <w:color w:val="808080" w:themeColor="background1" w:themeShade="80"/>
          <w:sz w:val="18"/>
          <w:szCs w:val="18"/>
        </w:rPr>
        <w:t>)</w:t>
      </w:r>
      <w:r>
        <w:rPr>
          <w:rFonts w:ascii="Times New Roman" w:hAnsi="Times New Roman" w:cs="Times New Roman"/>
          <w:bCs/>
          <w:i/>
          <w:iCs/>
          <w:color w:val="808080" w:themeColor="background1" w:themeShade="80"/>
          <w:sz w:val="18"/>
          <w:szCs w:val="18"/>
        </w:rPr>
        <w:t>.</w:t>
      </w:r>
      <w:r>
        <w:rPr>
          <w:rFonts w:hint="eastAsia" w:ascii="Times New Roman" w:hAnsi="Times New Roman" w:cs="Times New Roman"/>
          <w:bCs/>
          <w:i/>
          <w:iCs/>
          <w:color w:val="808080" w:themeColor="background1" w:themeShade="80"/>
          <w:sz w:val="18"/>
          <w:szCs w:val="18"/>
        </w:rPr>
        <w:t xml:space="preserve"> </w:t>
      </w:r>
      <w:r>
        <w:rPr>
          <w:rFonts w:hint="eastAsia" w:ascii="Times New Roman" w:hAnsi="Times New Roman" w:cs="Times New Roman"/>
          <w:b/>
          <w:bCs/>
          <w:i/>
          <w:iCs/>
          <w:color w:val="808080" w:themeColor="background1" w:themeShade="80"/>
          <w:sz w:val="18"/>
          <w:szCs w:val="18"/>
        </w:rPr>
        <w:t>The names of journals should be Italic.</w:t>
      </w:r>
    </w:p>
    <w:p w14:paraId="636A8496">
      <w:pPr>
        <w:adjustRightInd w:val="0"/>
        <w:snapToGrid w:val="0"/>
        <w:spacing w:before="156" w:beforeLines="50" w:line="260" w:lineRule="atLeast"/>
        <w:rPr>
          <w:rFonts w:ascii="Times New Roman" w:hAnsi="Times New Roman" w:cs="Times New Roman"/>
          <w:sz w:val="20"/>
          <w:szCs w:val="20"/>
        </w:rPr>
      </w:pPr>
      <w:r>
        <w:rPr>
          <w:rFonts w:hint="eastAsia" w:ascii="Times New Roman" w:hAnsi="Times New Roman" w:cs="Times New Roman"/>
          <w:sz w:val="20"/>
          <w:szCs w:val="20"/>
        </w:rPr>
        <w:t>Examples</w:t>
      </w:r>
      <w:r>
        <w:rPr>
          <w:rFonts w:ascii="Times New Roman" w:hAnsi="Times New Roman" w:cs="Times New Roman"/>
          <w:sz w:val="20"/>
          <w:szCs w:val="20"/>
        </w:rPr>
        <w:t xml:space="preserve"> of references are shown below:</w:t>
      </w:r>
    </w:p>
    <w:p w14:paraId="4E008380">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 xml:space="preserve">Standard journal articles </w:t>
      </w:r>
    </w:p>
    <w:p w14:paraId="7FE9E3B7">
      <w:pPr>
        <w:pStyle w:val="2"/>
        <w:keepNext w:val="0"/>
        <w:keepLines w:val="0"/>
        <w:widowControl/>
        <w:spacing w:before="240" w:after="240" w:line="20" w:lineRule="atLeast"/>
        <w:rPr>
          <w:rFonts w:ascii="Times New Roman" w:hAnsi="Times New Roman" w:eastAsia="宋体" w:cs="Times New Roman"/>
          <w:i/>
          <w:iCs/>
          <w:color w:val="000000"/>
          <w:kern w:val="0"/>
          <w:sz w:val="20"/>
          <w:szCs w:val="20"/>
        </w:rPr>
      </w:pPr>
      <w:r>
        <w:rPr>
          <w:rFonts w:hint="eastAsia" w:ascii="Times New Roman" w:hAnsi="Times New Roman" w:eastAsia="宋体" w:cs="Times New Roman"/>
          <w:i/>
          <w:iCs/>
          <w:color w:val="000000"/>
          <w:kern w:val="0"/>
          <w:sz w:val="20"/>
          <w:szCs w:val="20"/>
        </w:rPr>
        <w:t xml:space="preserve">Six authors or less: </w:t>
      </w:r>
      <w:bookmarkStart w:id="8" w:name="baut0005"/>
    </w:p>
    <w:p w14:paraId="5ABE23DE">
      <w:pPr>
        <w:pStyle w:val="2"/>
        <w:keepNext w:val="0"/>
        <w:keepLines w:val="0"/>
        <w:widowControl/>
        <w:spacing w:before="240" w:after="240" w:line="20" w:lineRule="atLeast"/>
        <w:rPr>
          <w:rFonts w:ascii="Times New Roman" w:hAnsi="Times New Roman" w:eastAsia="宋体" w:cs="Times New Roman"/>
          <w:i/>
          <w:iCs/>
          <w:color w:val="000000"/>
          <w:kern w:val="0"/>
          <w:sz w:val="20"/>
          <w:szCs w:val="20"/>
        </w:rPr>
      </w:pPr>
      <w:r>
        <w:fldChar w:fldCharType="begin"/>
      </w:r>
      <w:r>
        <w:instrText xml:space="preserve"> HYPERLINK "https://www.sciencedirect.com/science/article/pii/S1368764616300024" \l "!" </w:instrText>
      </w:r>
      <w:r>
        <w:fldChar w:fldCharType="separate"/>
      </w:r>
      <w:r>
        <w:rPr>
          <w:rFonts w:ascii="Times New Roman" w:hAnsi="Times New Roman" w:eastAsia="宋体" w:cs="Times New Roman"/>
          <w:b w:val="0"/>
          <w:bCs w:val="0"/>
          <w:color w:val="000000"/>
          <w:kern w:val="0"/>
          <w:sz w:val="20"/>
          <w:szCs w:val="20"/>
        </w:rPr>
        <w:t>Andersson</w:t>
      </w:r>
      <w:bookmarkEnd w:id="8"/>
      <w:r>
        <w:rPr>
          <w:rFonts w:ascii="Times New Roman" w:hAnsi="Times New Roman" w:eastAsia="宋体" w:cs="Times New Roman"/>
          <w:b w:val="0"/>
          <w:bCs w:val="0"/>
          <w:color w:val="000000"/>
          <w:kern w:val="0"/>
          <w:sz w:val="20"/>
          <w:szCs w:val="20"/>
        </w:rPr>
        <w:fldChar w:fldCharType="end"/>
      </w:r>
      <w:r>
        <w:rPr>
          <w:rFonts w:hint="eastAsia" w:ascii="Times New Roman" w:hAnsi="Times New Roman" w:eastAsia="宋体" w:cs="Times New Roman"/>
          <w:b w:val="0"/>
          <w:bCs w:val="0"/>
          <w:color w:val="000000"/>
          <w:kern w:val="0"/>
          <w:sz w:val="20"/>
          <w:szCs w:val="20"/>
        </w:rPr>
        <w:t xml:space="preserve"> </w:t>
      </w:r>
      <w:r>
        <w:rPr>
          <w:rFonts w:ascii="Times New Roman" w:hAnsi="Times New Roman" w:eastAsia="宋体" w:cs="Times New Roman"/>
          <w:b w:val="0"/>
          <w:bCs w:val="0"/>
          <w:color w:val="000000"/>
          <w:kern w:val="0"/>
          <w:sz w:val="20"/>
          <w:szCs w:val="20"/>
        </w:rPr>
        <w:t>D.I.</w:t>
      </w:r>
      <w:r>
        <w:rPr>
          <w:rFonts w:hint="eastAsia" w:ascii="Times New Roman" w:hAnsi="Times New Roman" w:eastAsia="宋体" w:cs="Times New Roman"/>
          <w:b w:val="0"/>
          <w:bCs w:val="0"/>
          <w:color w:val="000000"/>
          <w:kern w:val="0"/>
          <w:sz w:val="20"/>
          <w:szCs w:val="20"/>
        </w:rPr>
        <w:t xml:space="preserve">, Hughes D., Kubicek-Sutherland, J.Z. </w:t>
      </w:r>
      <w:r>
        <w:rPr>
          <w:rFonts w:ascii="Times New Roman" w:hAnsi="Times New Roman" w:eastAsia="宋体" w:cs="Times New Roman"/>
          <w:b w:val="0"/>
          <w:bCs w:val="0"/>
          <w:color w:val="000000"/>
          <w:kern w:val="0"/>
          <w:sz w:val="20"/>
          <w:szCs w:val="20"/>
        </w:rPr>
        <w:t>Mechanisms and consequences of bacterial resistance to antimicrobial peptides</w:t>
      </w:r>
      <w:r>
        <w:rPr>
          <w:rFonts w:hint="eastAsia" w:ascii="Times New Roman" w:hAnsi="Times New Roman" w:eastAsia="宋体" w:cs="Times New Roman"/>
          <w:b w:val="0"/>
          <w:bCs w:val="0"/>
          <w:color w:val="000000"/>
          <w:kern w:val="0"/>
          <w:sz w:val="20"/>
          <w:szCs w:val="20"/>
        </w:rPr>
        <w:t xml:space="preserve">. </w:t>
      </w:r>
      <w:r>
        <w:rPr>
          <w:rFonts w:hint="eastAsia" w:ascii="Times New Roman" w:hAnsi="Times New Roman" w:eastAsia="宋体" w:cs="Times New Roman"/>
          <w:b w:val="0"/>
          <w:bCs w:val="0"/>
          <w:i/>
          <w:iCs/>
          <w:color w:val="000000"/>
          <w:kern w:val="0"/>
          <w:sz w:val="20"/>
          <w:szCs w:val="20"/>
        </w:rPr>
        <w:t>Drug Resist Updats</w:t>
      </w:r>
      <w:r>
        <w:rPr>
          <w:rFonts w:hint="eastAsia" w:ascii="Times New Roman" w:hAnsi="Times New Roman" w:eastAsia="宋体" w:cs="Times New Roman"/>
          <w:b w:val="0"/>
          <w:bCs w:val="0"/>
          <w:color w:val="000000"/>
          <w:kern w:val="0"/>
          <w:sz w:val="20"/>
          <w:szCs w:val="20"/>
        </w:rPr>
        <w:t xml:space="preserve"> 2016; 26: 43-57.[PMID: 27180309 DOI:10.1016/j.drup.2016.04.002 ]</w:t>
      </w:r>
    </w:p>
    <w:p w14:paraId="6F804B75">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hint="eastAsia" w:ascii="Times New Roman" w:hAnsi="Times New Roman" w:eastAsia="宋体" w:cs="Times New Roman"/>
          <w:b/>
          <w:bCs/>
          <w:i/>
          <w:iCs/>
          <w:color w:val="000000"/>
          <w:kern w:val="0"/>
          <w:sz w:val="20"/>
          <w:szCs w:val="20"/>
        </w:rPr>
        <w:t>More Than six authors:</w:t>
      </w:r>
    </w:p>
    <w:p w14:paraId="1F5354B5">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color w:val="000000"/>
          <w:kern w:val="0"/>
          <w:sz w:val="20"/>
          <w:szCs w:val="20"/>
        </w:rPr>
        <w:t>Weaver DL, Ashikaga T, Krag DN,</w:t>
      </w:r>
      <w:r>
        <w:rPr>
          <w:rFonts w:hint="eastAsia" w:ascii="Times New Roman" w:hAnsi="Times New Roman" w:eastAsia="宋体" w:cs="Times New Roman"/>
          <w:color w:val="000000"/>
          <w:kern w:val="0"/>
          <w:sz w:val="20"/>
          <w:szCs w:val="20"/>
        </w:rPr>
        <w:t xml:space="preserve"> et al</w:t>
      </w:r>
      <w:r>
        <w:rPr>
          <w:rFonts w:ascii="Times New Roman" w:hAnsi="Times New Roman" w:eastAsia="宋体" w:cs="Times New Roman"/>
          <w:bCs/>
          <w:color w:val="000000"/>
          <w:kern w:val="0"/>
          <w:sz w:val="20"/>
          <w:szCs w:val="20"/>
        </w:rPr>
        <w:t xml:space="preserve">. </w:t>
      </w:r>
      <w:r>
        <w:rPr>
          <w:rFonts w:ascii="Times New Roman" w:hAnsi="Times New Roman" w:eastAsia="宋体" w:cs="Times New Roman"/>
          <w:color w:val="000000"/>
          <w:kern w:val="0"/>
          <w:sz w:val="20"/>
          <w:szCs w:val="20"/>
        </w:rPr>
        <w:t xml:space="preserve">Effect of occult metastases on survival in node-negative breast cancer. </w:t>
      </w:r>
      <w:r>
        <w:rPr>
          <w:rFonts w:ascii="Times New Roman" w:hAnsi="Times New Roman" w:eastAsia="宋体" w:cs="Times New Roman"/>
          <w:i/>
          <w:color w:val="000000"/>
          <w:kern w:val="0"/>
          <w:sz w:val="20"/>
          <w:szCs w:val="20"/>
        </w:rPr>
        <w:t>N Engl J Med</w:t>
      </w:r>
      <w:r>
        <w:rPr>
          <w:rFonts w:ascii="Times New Roman" w:hAnsi="Times New Roman" w:eastAsia="宋体" w:cs="Times New Roman"/>
          <w:color w:val="000000"/>
          <w:kern w:val="0"/>
          <w:sz w:val="20"/>
          <w:szCs w:val="20"/>
        </w:rPr>
        <w:t xml:space="preserve"> 2011;364</w:t>
      </w:r>
      <w:r>
        <w:rPr>
          <w:rFonts w:ascii="Times New Roman" w:hAnsi="Times New Roman" w:eastAsia="宋体" w:cs="Times New Roman"/>
          <w:bCs/>
          <w:color w:val="000000"/>
          <w:kern w:val="0"/>
          <w:sz w:val="20"/>
          <w:szCs w:val="20"/>
        </w:rPr>
        <w:t>:</w:t>
      </w:r>
      <w:r>
        <w:rPr>
          <w:rFonts w:ascii="Times New Roman" w:hAnsi="Times New Roman" w:eastAsia="宋体" w:cs="Times New Roman"/>
          <w:color w:val="000000"/>
          <w:kern w:val="0"/>
          <w:sz w:val="20"/>
          <w:szCs w:val="20"/>
        </w:rPr>
        <w:t>412-21.</w:t>
      </w:r>
      <w:r>
        <w:rPr>
          <w:rFonts w:ascii="Times New Roman" w:hAnsi="Times New Roman" w:eastAsia="宋体" w:cs="Times New Roman"/>
          <w:bCs/>
          <w:iCs/>
          <w:color w:val="000000"/>
          <w:kern w:val="0"/>
          <w:sz w:val="20"/>
          <w:szCs w:val="20"/>
        </w:rPr>
        <w:t xml:space="preserve"> </w:t>
      </w:r>
      <w:r>
        <w:rPr>
          <w:rFonts w:hint="eastAsia" w:ascii="Times New Roman" w:hAnsi="Times New Roman" w:eastAsia="宋体" w:cs="Times New Roman"/>
          <w:bCs/>
          <w:iCs/>
          <w:color w:val="000000"/>
          <w:kern w:val="0"/>
          <w:sz w:val="20"/>
          <w:szCs w:val="20"/>
        </w:rPr>
        <w:t>[</w:t>
      </w:r>
      <w:r>
        <w:rPr>
          <w:rFonts w:ascii="Times New Roman" w:hAnsi="Times New Roman" w:eastAsia="宋体" w:cs="Times New Roman"/>
          <w:bCs/>
          <w:iCs/>
          <w:color w:val="000000"/>
          <w:kern w:val="0"/>
          <w:sz w:val="20"/>
          <w:szCs w:val="20"/>
        </w:rPr>
        <w:t>PMID: 21247310 DOI: 10.1056/NEJMoa1008108</w:t>
      </w:r>
      <w:r>
        <w:rPr>
          <w:rFonts w:hint="eastAsia" w:ascii="Times New Roman" w:hAnsi="Times New Roman" w:eastAsia="宋体" w:cs="Times New Roman"/>
          <w:bCs/>
          <w:iCs/>
          <w:color w:val="000000"/>
          <w:kern w:val="0"/>
          <w:sz w:val="20"/>
          <w:szCs w:val="20"/>
        </w:rPr>
        <w:t>]</w:t>
      </w:r>
      <w:r>
        <w:rPr>
          <w:rFonts w:ascii="Times New Roman" w:hAnsi="Times New Roman" w:eastAsia="宋体" w:cs="Times New Roman"/>
          <w:b/>
          <w:bCs/>
          <w:i/>
          <w:iCs/>
          <w:color w:val="000000"/>
          <w:kern w:val="0"/>
          <w:sz w:val="20"/>
          <w:szCs w:val="20"/>
        </w:rPr>
        <w:t xml:space="preserve"> </w:t>
      </w:r>
    </w:p>
    <w:p w14:paraId="1C495972">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Standard journal articles (</w:t>
      </w:r>
      <w:r>
        <w:rPr>
          <w:rFonts w:hint="eastAsia" w:ascii="Times New Roman" w:hAnsi="Times New Roman" w:eastAsia="宋体" w:cs="Times New Roman"/>
          <w:b/>
          <w:bCs/>
          <w:i/>
          <w:iCs/>
          <w:color w:val="000000"/>
          <w:kern w:val="0"/>
          <w:sz w:val="20"/>
          <w:szCs w:val="20"/>
        </w:rPr>
        <w:t>o</w:t>
      </w:r>
      <w:r>
        <w:rPr>
          <w:rFonts w:ascii="Times New Roman" w:hAnsi="Times New Roman" w:eastAsia="宋体" w:cs="Times New Roman"/>
          <w:b/>
          <w:bCs/>
          <w:i/>
          <w:iCs/>
          <w:color w:val="000000"/>
          <w:kern w:val="0"/>
          <w:sz w:val="20"/>
          <w:szCs w:val="20"/>
        </w:rPr>
        <w:t>rganization as author)</w:t>
      </w:r>
    </w:p>
    <w:p w14:paraId="41DF3B98">
      <w:pPr>
        <w:widowControl/>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Diabetes Prevention Program Research Group. Hypertension, insulin, and proinsulin in participants with impaired glucose tolerance. </w:t>
      </w:r>
      <w:r>
        <w:rPr>
          <w:rFonts w:ascii="Times New Roman" w:hAnsi="Times New Roman" w:eastAsia="宋体" w:cs="Times New Roman"/>
          <w:i/>
          <w:iCs/>
          <w:color w:val="000000"/>
          <w:kern w:val="0"/>
          <w:sz w:val="20"/>
          <w:szCs w:val="20"/>
        </w:rPr>
        <w:t>Hypertension</w:t>
      </w:r>
      <w:r>
        <w:rPr>
          <w:rFonts w:ascii="Times New Roman" w:hAnsi="Times New Roman" w:eastAsia="宋体" w:cs="Times New Roman"/>
          <w:color w:val="000000"/>
          <w:kern w:val="0"/>
          <w:sz w:val="20"/>
          <w:szCs w:val="20"/>
        </w:rPr>
        <w:t xml:space="preserve"> 2002;40:679-86.</w:t>
      </w:r>
      <w:r>
        <w:rPr>
          <w:rFonts w:hint="eastAsia" w:ascii="Times New Roman" w:hAnsi="Times New Roman" w:eastAsia="宋体" w:cs="Times New Roman"/>
          <w:color w:val="000000"/>
          <w:kern w:val="0"/>
          <w:sz w:val="20"/>
          <w:szCs w:val="20"/>
        </w:rPr>
        <w:t xml:space="preserve"> [</w:t>
      </w:r>
      <w:r>
        <w:rPr>
          <w:rFonts w:ascii="Times New Roman" w:hAnsi="Times New Roman" w:eastAsia="宋体" w:cs="Times New Roman"/>
          <w:color w:val="000000"/>
          <w:kern w:val="0"/>
          <w:sz w:val="20"/>
          <w:szCs w:val="20"/>
        </w:rPr>
        <w:t>PMID: 12411462</w:t>
      </w:r>
      <w:r>
        <w:rPr>
          <w:rFonts w:hint="eastAsia" w:ascii="Times New Roman" w:hAnsi="Times New Roman" w:eastAsia="宋体" w:cs="Times New Roman"/>
          <w:color w:val="000000"/>
          <w:kern w:val="0"/>
          <w:sz w:val="20"/>
          <w:szCs w:val="20"/>
        </w:rPr>
        <w:t>]</w:t>
      </w:r>
    </w:p>
    <w:p w14:paraId="1E2884A1">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Standard journal articles (</w:t>
      </w:r>
      <w:r>
        <w:rPr>
          <w:rFonts w:hint="eastAsia" w:ascii="Times New Roman" w:hAnsi="Times New Roman" w:eastAsia="宋体" w:cs="Times New Roman"/>
          <w:b/>
          <w:bCs/>
          <w:i/>
          <w:iCs/>
          <w:color w:val="000000"/>
          <w:kern w:val="0"/>
          <w:sz w:val="20"/>
          <w:szCs w:val="20"/>
        </w:rPr>
        <w:t>b</w:t>
      </w:r>
      <w:r>
        <w:rPr>
          <w:rFonts w:ascii="Times New Roman" w:hAnsi="Times New Roman" w:eastAsia="宋体" w:cs="Times New Roman"/>
          <w:b/>
          <w:bCs/>
          <w:i/>
          <w:iCs/>
          <w:color w:val="000000"/>
          <w:kern w:val="0"/>
          <w:sz w:val="20"/>
          <w:szCs w:val="20"/>
        </w:rPr>
        <w:t>oth personal authors and organization as author)</w:t>
      </w:r>
    </w:p>
    <w:p w14:paraId="0614A1F5">
      <w:pPr>
        <w:widowControl/>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Vallancien G, Emberton M, Harving N, van Moorselaar RJ; Alf-One Study Group. Sexual dysfunction in 1,274 European men suffering from lower urinary tract symptoms. </w:t>
      </w:r>
      <w:r>
        <w:rPr>
          <w:rFonts w:ascii="Times New Roman" w:hAnsi="Times New Roman" w:eastAsia="宋体" w:cs="Times New Roman"/>
          <w:i/>
          <w:color w:val="000000"/>
          <w:kern w:val="0"/>
          <w:sz w:val="20"/>
          <w:szCs w:val="20"/>
        </w:rPr>
        <w:t>J Urol</w:t>
      </w:r>
      <w:r>
        <w:rPr>
          <w:rFonts w:ascii="Times New Roman" w:hAnsi="Times New Roman" w:eastAsia="宋体" w:cs="Times New Roman"/>
          <w:color w:val="000000"/>
          <w:kern w:val="0"/>
          <w:sz w:val="20"/>
          <w:szCs w:val="20"/>
        </w:rPr>
        <w:t xml:space="preserve"> 2003;169:2257-61. [PMID: 12771764 DOI: 10.1097/01.ju.0000067940.76090.73]</w:t>
      </w:r>
    </w:p>
    <w:p w14:paraId="6CF85095">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Standard journal articles not in English (the title should be translated into English, and clarify the original language in the bracket)</w:t>
      </w:r>
    </w:p>
    <w:p w14:paraId="0B18BD50">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Zhang X, Xiong H, Ji TY, Zhang YH, Wang Y. Case report of anti-N-methyl-D-aspartate receptor encephalitis in child. </w:t>
      </w:r>
      <w:r>
        <w:rPr>
          <w:rFonts w:ascii="Times New Roman" w:hAnsi="Times New Roman" w:eastAsia="宋体" w:cs="Times New Roman"/>
          <w:i/>
          <w:color w:val="000000"/>
          <w:kern w:val="0"/>
          <w:sz w:val="20"/>
          <w:szCs w:val="20"/>
        </w:rPr>
        <w:t>J Appl Clin Pediatr</w:t>
      </w:r>
      <w:r>
        <w:rPr>
          <w:rFonts w:ascii="Times New Roman" w:hAnsi="Times New Roman" w:eastAsia="宋体" w:cs="Times New Roman"/>
          <w:iCs/>
          <w:color w:val="000000"/>
          <w:kern w:val="0"/>
          <w:sz w:val="20"/>
          <w:szCs w:val="20"/>
        </w:rPr>
        <w:t xml:space="preserve"> </w:t>
      </w:r>
      <w:r>
        <w:rPr>
          <w:rFonts w:ascii="Times New Roman" w:hAnsi="Times New Roman" w:eastAsia="宋体" w:cs="Times New Roman"/>
          <w:color w:val="000000"/>
          <w:kern w:val="0"/>
          <w:sz w:val="20"/>
          <w:szCs w:val="20"/>
        </w:rPr>
        <w:t>2012;27:1903-7. (in Chinese)</w:t>
      </w:r>
    </w:p>
    <w:p w14:paraId="5A12D05F">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Standard journal articles ahead of print (DOI number should be given)</w:t>
      </w:r>
    </w:p>
    <w:p w14:paraId="5EBC488C">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cs="Times New Roman"/>
          <w:sz w:val="20"/>
          <w:szCs w:val="20"/>
        </w:rPr>
        <w:t>Odibo AO</w:t>
      </w:r>
      <w:r>
        <w:rPr>
          <w:rFonts w:ascii="Times New Roman" w:hAnsi="Times New Roman" w:eastAsia="宋体" w:cs="Times New Roman"/>
          <w:color w:val="000000"/>
          <w:kern w:val="0"/>
          <w:sz w:val="20"/>
          <w:szCs w:val="20"/>
        </w:rPr>
        <w:t xml:space="preserve">. Falling stillbirth and neonatal mortality rates in twin gestation: not a reason for complacency. </w:t>
      </w:r>
      <w:r>
        <w:rPr>
          <w:rFonts w:ascii="Times New Roman" w:hAnsi="Times New Roman" w:cs="Times New Roman"/>
          <w:i/>
          <w:sz w:val="20"/>
          <w:szCs w:val="20"/>
        </w:rPr>
        <w:t>BJOG</w:t>
      </w:r>
      <w:r>
        <w:rPr>
          <w:rFonts w:ascii="Times New Roman" w:hAnsi="Times New Roman" w:eastAsia="宋体" w:cs="Times New Roman"/>
          <w:color w:val="000000"/>
          <w:kern w:val="0"/>
          <w:sz w:val="20"/>
          <w:szCs w:val="20"/>
        </w:rPr>
        <w:t xml:space="preserve"> 2018; Epub ahead of print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PMID: 30461178 DOI: 10.1111/1471-0528.15541</w:t>
      </w:r>
      <w:r>
        <w:rPr>
          <w:rFonts w:hint="eastAsia" w:ascii="Times New Roman" w:hAnsi="Times New Roman" w:eastAsia="宋体" w:cs="Times New Roman"/>
          <w:color w:val="000000"/>
          <w:kern w:val="0"/>
          <w:sz w:val="20"/>
          <w:szCs w:val="20"/>
        </w:rPr>
        <w:t>]</w:t>
      </w:r>
    </w:p>
    <w:p w14:paraId="32761FE0">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Books</w:t>
      </w:r>
    </w:p>
    <w:p w14:paraId="32667BF4">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Sherlock S, Dooley J. Diseases of the liver and billiary system. 9th ed. Oxford: Blackwell Sci Pub; 1993. pp. 258-96.</w:t>
      </w:r>
    </w:p>
    <w:p w14:paraId="56C7C8BE">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Chapter in a book</w:t>
      </w:r>
    </w:p>
    <w:p w14:paraId="34828308">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Meltzer PS, Kallioniemi A, Trent JM. Chromosome alterations in human solid tumors. In: Vogelstein B, Kinzler KW, editors. The genetic basis of human cancer. New York: McGraw-Hill; 2002. p</w:t>
      </w:r>
      <w:r>
        <w:rPr>
          <w:rFonts w:hint="eastAsia" w:ascii="Times New Roman" w:hAnsi="Times New Roman" w:eastAsia="宋体" w:cs="Times New Roman"/>
          <w:color w:val="000000"/>
          <w:kern w:val="0"/>
          <w:sz w:val="20"/>
          <w:szCs w:val="20"/>
        </w:rPr>
        <w:t>p</w:t>
      </w:r>
      <w:r>
        <w:rPr>
          <w:rFonts w:ascii="Times New Roman" w:hAnsi="Times New Roman" w:eastAsia="宋体" w:cs="Times New Roman"/>
          <w:color w:val="000000"/>
          <w:kern w:val="0"/>
          <w:sz w:val="20"/>
          <w:szCs w:val="20"/>
        </w:rPr>
        <w:t>. 93-113.</w:t>
      </w:r>
    </w:p>
    <w:p w14:paraId="7A92F41E">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Online resource</w:t>
      </w:r>
    </w:p>
    <w:p w14:paraId="1325B449">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FDA News Release. FDA approval brings first gene therapy to the United States. Available from: </w:t>
      </w:r>
      <w:r>
        <w:fldChar w:fldCharType="begin"/>
      </w:r>
      <w:r>
        <w:instrText xml:space="preserve"> HYPERLINK "https://www.fda.gov/NewsEvents/Newsroom/PressAnnouncements/ucm574058.htm" </w:instrText>
      </w:r>
      <w:r>
        <w:fldChar w:fldCharType="separate"/>
      </w:r>
      <w:r>
        <w:rPr>
          <w:rStyle w:val="14"/>
          <w:rFonts w:ascii="Times New Roman" w:hAnsi="Times New Roman" w:eastAsia="宋体" w:cs="Times New Roman"/>
          <w:iCs/>
          <w:kern w:val="0"/>
          <w:sz w:val="20"/>
          <w:szCs w:val="20"/>
        </w:rPr>
        <w:t>https://www.fda.gov/NewsEvents/Newsroom/PressAnnouncements/ucm574058.htm</w:t>
      </w:r>
      <w:r>
        <w:rPr>
          <w:rStyle w:val="14"/>
          <w:rFonts w:ascii="Times New Roman" w:hAnsi="Times New Roman" w:eastAsia="宋体" w:cs="Times New Roman"/>
          <w:iCs/>
          <w:kern w:val="0"/>
          <w:sz w:val="20"/>
          <w:szCs w:val="20"/>
        </w:rPr>
        <w:fldChar w:fldCharType="end"/>
      </w:r>
      <w:r>
        <w:rPr>
          <w:rFonts w:ascii="Times New Roman" w:hAnsi="Times New Roman" w:eastAsia="宋体" w:cs="Times New Roman"/>
          <w:iCs/>
          <w:kern w:val="0"/>
          <w:sz w:val="20"/>
          <w:szCs w:val="20"/>
        </w:rPr>
        <w:t xml:space="preserve">. </w:t>
      </w:r>
      <w:r>
        <w:rPr>
          <w:rFonts w:ascii="Times New Roman" w:hAnsi="Times New Roman" w:eastAsia="宋体" w:cs="Times New Roman"/>
          <w:color w:val="000000"/>
          <w:kern w:val="0"/>
          <w:sz w:val="20"/>
          <w:szCs w:val="20"/>
        </w:rPr>
        <w:t>[Last accessed on 30 Oct 2017]</w:t>
      </w:r>
    </w:p>
    <w:p w14:paraId="0C23C861">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Conference proceedings</w:t>
      </w:r>
    </w:p>
    <w:p w14:paraId="644EBEB2">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Harnden P, Joffe JK, Jones WG, editors. Germ cell tumours V. Proceedings of the 5th Germ Cell Tumour Conference; 2001 Sep 13-15; Leeds, UK. New York: Springer; 2002.</w:t>
      </w:r>
    </w:p>
    <w:p w14:paraId="5BBCC09C">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Conference paper</w:t>
      </w:r>
    </w:p>
    <w:p w14:paraId="170DE441">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Christensen S, Oppacher F. An analysis of Koza’s computational effort statistic for genetic programming. In: Foster JA, Lutton E, Miller J, Ryan C, Tettamanzi AG, editors. Genetic programming. EuroGP 2002: Proceedings of the 5th European Conference on Genetic Programming; 2002 Apr 3-5; Kinsdale, Ireland. Berlin: Springer; 2002. p</w:t>
      </w:r>
      <w:r>
        <w:rPr>
          <w:rFonts w:hint="eastAsia" w:ascii="Times New Roman" w:hAnsi="Times New Roman" w:eastAsia="宋体" w:cs="Times New Roman"/>
          <w:color w:val="000000"/>
          <w:kern w:val="0"/>
          <w:sz w:val="20"/>
          <w:szCs w:val="20"/>
        </w:rPr>
        <w:t>p</w:t>
      </w:r>
      <w:r>
        <w:rPr>
          <w:rFonts w:ascii="Times New Roman" w:hAnsi="Times New Roman" w:eastAsia="宋体" w:cs="Times New Roman"/>
          <w:color w:val="000000"/>
          <w:kern w:val="0"/>
          <w:sz w:val="20"/>
          <w:szCs w:val="20"/>
        </w:rPr>
        <w:t>. 182-91.</w:t>
      </w:r>
    </w:p>
    <w:p w14:paraId="38A59317">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 xml:space="preserve">Unpublished </w:t>
      </w:r>
      <w:r>
        <w:rPr>
          <w:rFonts w:hint="eastAsia" w:ascii="Times New Roman" w:hAnsi="Times New Roman" w:eastAsia="宋体" w:cs="Times New Roman"/>
          <w:b/>
          <w:bCs/>
          <w:i/>
          <w:iCs/>
          <w:color w:val="000000"/>
          <w:kern w:val="0"/>
          <w:sz w:val="20"/>
          <w:szCs w:val="20"/>
        </w:rPr>
        <w:t>m</w:t>
      </w:r>
      <w:r>
        <w:rPr>
          <w:rFonts w:ascii="Times New Roman" w:hAnsi="Times New Roman" w:eastAsia="宋体" w:cs="Times New Roman"/>
          <w:b/>
          <w:bCs/>
          <w:i/>
          <w:iCs/>
          <w:color w:val="000000"/>
          <w:kern w:val="0"/>
          <w:sz w:val="20"/>
          <w:szCs w:val="20"/>
        </w:rPr>
        <w:t>aterial</w:t>
      </w:r>
    </w:p>
    <w:p w14:paraId="00CFEA36">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xml:space="preserve">Tian D, Araki H, Stahl E, Bergelson J, Kreitman M. Signature of balancing selection in Arabidopsis. </w:t>
      </w:r>
      <w:r>
        <w:rPr>
          <w:rFonts w:ascii="Times New Roman" w:hAnsi="Times New Roman" w:eastAsia="宋体" w:cs="Times New Roman"/>
          <w:i/>
          <w:color w:val="000000"/>
          <w:kern w:val="0"/>
          <w:sz w:val="20"/>
          <w:szCs w:val="20"/>
        </w:rPr>
        <w:t>Proc Natl Acad Sci</w:t>
      </w:r>
      <w:r>
        <w:rPr>
          <w:rFonts w:ascii="Times New Roman" w:hAnsi="Times New Roman" w:eastAsia="宋体" w:cs="Times New Roman"/>
          <w:color w:val="000000"/>
          <w:kern w:val="0"/>
          <w:sz w:val="20"/>
          <w:szCs w:val="20"/>
        </w:rPr>
        <w:t xml:space="preserve"> U</w:t>
      </w:r>
      <w:r>
        <w:rPr>
          <w:rFonts w:hint="eastAsia" w:ascii="Times New Roman" w:hAnsi="Times New Roman" w:eastAsia="宋体" w:cs="Times New Roman"/>
          <w:color w:val="000000"/>
          <w:kern w:val="0"/>
          <w:sz w:val="20"/>
          <w:szCs w:val="20"/>
        </w:rPr>
        <w:t xml:space="preserve"> </w:t>
      </w:r>
      <w:r>
        <w:rPr>
          <w:rFonts w:ascii="Times New Roman" w:hAnsi="Times New Roman" w:eastAsia="宋体" w:cs="Times New Roman"/>
          <w:color w:val="000000"/>
          <w:kern w:val="0"/>
          <w:sz w:val="20"/>
          <w:szCs w:val="20"/>
        </w:rPr>
        <w:t>S</w:t>
      </w:r>
      <w:r>
        <w:rPr>
          <w:rFonts w:hint="eastAsia" w:ascii="Times New Roman" w:hAnsi="Times New Roman" w:eastAsia="宋体" w:cs="Times New Roman"/>
          <w:color w:val="000000"/>
          <w:kern w:val="0"/>
          <w:sz w:val="20"/>
          <w:szCs w:val="20"/>
        </w:rPr>
        <w:t xml:space="preserve"> </w:t>
      </w:r>
      <w:r>
        <w:rPr>
          <w:rFonts w:ascii="Times New Roman" w:hAnsi="Times New Roman" w:eastAsia="宋体" w:cs="Times New Roman"/>
          <w:color w:val="000000"/>
          <w:kern w:val="0"/>
          <w:sz w:val="20"/>
          <w:szCs w:val="20"/>
        </w:rPr>
        <w:t>A</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 xml:space="preserve"> Forthcoming 2002.</w:t>
      </w:r>
    </w:p>
    <w:p w14:paraId="1AC16B89">
      <w:pPr>
        <w:widowControl/>
        <w:tabs>
          <w:tab w:val="left" w:pos="5094"/>
        </w:tabs>
        <w:adjustRightInd w:val="0"/>
        <w:snapToGrid w:val="0"/>
        <w:spacing w:before="156" w:beforeLines="50" w:after="156" w:afterLines="50" w:line="260" w:lineRule="atLeast"/>
        <w:rPr>
          <w:rFonts w:hint="default"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Thesis or dissertation</w:t>
      </w:r>
    </w:p>
    <w:p w14:paraId="7C47EA0D">
      <w:pPr>
        <w:widowControl/>
        <w:adjustRightInd w:val="0"/>
        <w:snapToGrid w:val="0"/>
        <w:spacing w:line="260" w:lineRule="atLeast"/>
        <w:rPr>
          <w:rFonts w:ascii="Roboto" w:hAnsi="Roboto" w:eastAsia="Roboto" w:cs="Roboto"/>
          <w:i w:val="0"/>
          <w:iCs w:val="0"/>
          <w:caps w:val="0"/>
          <w:color w:val="000000"/>
          <w:spacing w:val="0"/>
          <w:sz w:val="13"/>
          <w:szCs w:val="13"/>
          <w:shd w:val="clear" w:color="auto" w:fill="FFFFFF"/>
        </w:rPr>
      </w:pPr>
      <w:r>
        <w:rPr>
          <w:rFonts w:ascii="Times New Roman" w:hAnsi="Times New Roman" w:eastAsia="宋体" w:cs="Times New Roman"/>
          <w:color w:val="000000"/>
          <w:kern w:val="0"/>
          <w:sz w:val="20"/>
          <w:szCs w:val="20"/>
        </w:rPr>
        <w:t xml:space="preserve">Cable ML. Life in extreme environments: lanthanide-based detection of bacterial spores and other sensor design pursuits. Ph.D. Dissertation, California Institute of Technology, Pasadena, CA, 2010. </w:t>
      </w:r>
      <w:r>
        <w:rPr>
          <w:rFonts w:hint="eastAsia" w:ascii="Times New Roman" w:hAnsi="Times New Roman" w:eastAsia="宋体" w:cs="Times New Roman"/>
          <w:color w:val="000000"/>
          <w:kern w:val="0"/>
          <w:sz w:val="20"/>
          <w:szCs w:val="20"/>
        </w:rPr>
        <w:t>Available from https://</w:t>
      </w:r>
      <w:r>
        <w:rPr>
          <w:rFonts w:ascii="Times New Roman" w:hAnsi="Times New Roman" w:eastAsia="宋体" w:cs="Times New Roman"/>
          <w:color w:val="000000"/>
          <w:kern w:val="0"/>
          <w:sz w:val="20"/>
          <w:szCs w:val="20"/>
        </w:rPr>
        <w:t xml:space="preserve">resolver.caltech.edu/CaltechTHESIS:05102010-145436548 </w:t>
      </w:r>
      <w:r>
        <w:rPr>
          <w:rFonts w:hint="eastAsia" w:ascii="Times New Roman" w:hAnsi="Times New Roman" w:eastAsia="宋体" w:cs="Times New Roman"/>
          <w:color w:val="000000"/>
          <w:kern w:val="0"/>
          <w:sz w:val="20"/>
          <w:szCs w:val="20"/>
          <w:lang w:val="en-US" w:eastAsia="zh-CN"/>
        </w:rPr>
        <w:t>[</w:t>
      </w:r>
      <w:r>
        <w:rPr>
          <w:rFonts w:hint="default" w:ascii="Times New Roman" w:hAnsi="Times New Roman" w:eastAsia="宋体" w:cs="Times New Roman"/>
          <w:color w:val="000000"/>
          <w:kern w:val="0"/>
          <w:sz w:val="20"/>
          <w:szCs w:val="20"/>
        </w:rPr>
        <w:t xml:space="preserve">accessed </w:t>
      </w:r>
      <w:r>
        <w:rPr>
          <w:rFonts w:hint="eastAsia" w:ascii="Times New Roman" w:hAnsi="Times New Roman" w:eastAsia="宋体" w:cs="Times New Roman"/>
          <w:color w:val="000000"/>
          <w:kern w:val="0"/>
          <w:sz w:val="20"/>
          <w:szCs w:val="20"/>
          <w:lang w:val="en-US" w:eastAsia="zh-CN"/>
        </w:rPr>
        <w:t>29</w:t>
      </w:r>
      <w:r>
        <w:rPr>
          <w:rFonts w:hint="default"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lang w:val="en-US" w:eastAsia="zh-CN"/>
        </w:rPr>
        <w:t>December</w:t>
      </w:r>
      <w:r>
        <w:rPr>
          <w:rFonts w:hint="default" w:ascii="Times New Roman" w:hAnsi="Times New Roman" w:eastAsia="宋体" w:cs="Times New Roman"/>
          <w:color w:val="000000"/>
          <w:kern w:val="0"/>
          <w:sz w:val="20"/>
          <w:szCs w:val="20"/>
        </w:rPr>
        <w:t xml:space="preserve"> 20</w:t>
      </w:r>
      <w:r>
        <w:rPr>
          <w:rFonts w:hint="eastAsia" w:ascii="Times New Roman" w:hAnsi="Times New Roman" w:eastAsia="宋体" w:cs="Times New Roman"/>
          <w:color w:val="000000"/>
          <w:kern w:val="0"/>
          <w:sz w:val="20"/>
          <w:szCs w:val="20"/>
          <w:lang w:val="en-US" w:eastAsia="zh-CN"/>
        </w:rPr>
        <w:t>23]</w:t>
      </w:r>
      <w:r>
        <w:rPr>
          <w:rFonts w:ascii="Times New Roman" w:hAnsi="Times New Roman" w:eastAsia="宋体" w:cs="Times New Roman"/>
          <w:color w:val="000000"/>
          <w:kern w:val="0"/>
          <w:sz w:val="20"/>
          <w:szCs w:val="20"/>
        </w:rPr>
        <w:t>.</w:t>
      </w:r>
    </w:p>
    <w:p w14:paraId="032C4EDC">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Thesis or dissertation in print</w:t>
      </w:r>
    </w:p>
    <w:p w14:paraId="79740909">
      <w:pPr>
        <w:widowControl/>
        <w:adjustRightInd w:val="0"/>
        <w:snapToGrid w:val="0"/>
        <w:spacing w:line="260" w:lineRule="atLeast"/>
        <w:rPr>
          <w:rFonts w:ascii="Roboto" w:hAnsi="Roboto" w:eastAsia="Roboto" w:cs="Roboto"/>
          <w:i w:val="0"/>
          <w:iCs w:val="0"/>
          <w:caps w:val="0"/>
          <w:color w:val="000000"/>
          <w:spacing w:val="0"/>
          <w:sz w:val="13"/>
          <w:szCs w:val="13"/>
          <w:shd w:val="clear" w:color="auto" w:fill="FFFFFF"/>
        </w:rPr>
      </w:pPr>
      <w:r>
        <w:rPr>
          <w:rFonts w:hint="eastAsia" w:ascii="Times New Roman" w:hAnsi="Times New Roman" w:eastAsia="宋体" w:cs="Times New Roman"/>
          <w:color w:val="000000"/>
          <w:kern w:val="0"/>
          <w:sz w:val="20"/>
          <w:szCs w:val="20"/>
        </w:rPr>
        <w:t>Enander RT. Lead particulate and methylene chloride risks in automotive refinishing. Ph.D. Thesis, Tufts University, Medford, MA, 2001.</w:t>
      </w:r>
    </w:p>
    <w:p w14:paraId="20D9B1D7">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Website</w:t>
      </w:r>
    </w:p>
    <w:p w14:paraId="54EB7508">
      <w:pPr>
        <w:widowControl/>
        <w:adjustRightInd w:val="0"/>
        <w:snapToGrid w:val="0"/>
        <w:spacing w:line="260" w:lineRule="atLeast"/>
        <w:rPr>
          <w:rFonts w:hint="default" w:ascii="Roboto" w:hAnsi="Roboto" w:eastAsia="Roboto" w:cs="Roboto"/>
          <w:i w:val="0"/>
          <w:iCs w:val="0"/>
          <w:caps w:val="0"/>
          <w:color w:val="000000"/>
          <w:spacing w:val="0"/>
          <w:sz w:val="13"/>
          <w:szCs w:val="13"/>
          <w:shd w:val="clear" w:color="auto" w:fill="FFFFFF"/>
        </w:rPr>
      </w:pPr>
      <w:bookmarkStart w:id="9" w:name="OLE_LINK7"/>
      <w:r>
        <w:rPr>
          <w:rFonts w:hint="eastAsia" w:ascii="Times New Roman" w:hAnsi="Times New Roman" w:eastAsia="宋体" w:cs="Times New Roman"/>
          <w:color w:val="000000"/>
          <w:kern w:val="0"/>
          <w:sz w:val="20"/>
          <w:szCs w:val="20"/>
        </w:rPr>
        <w:t>World Health Organization Home Page</w:t>
      </w:r>
      <w:r>
        <w:rPr>
          <w:rFonts w:hint="default" w:ascii="Times New Roman" w:hAnsi="Times New Roman" w:eastAsia="宋体" w:cs="Times New Roman"/>
          <w:color w:val="000000"/>
          <w:kern w:val="0"/>
          <w:sz w:val="20"/>
          <w:szCs w:val="20"/>
        </w:rPr>
        <w:t xml:space="preserve">. Available from https://www.who.int/ </w:t>
      </w:r>
      <w:r>
        <w:rPr>
          <w:rFonts w:hint="eastAsia" w:ascii="Times New Roman" w:hAnsi="Times New Roman" w:eastAsia="宋体" w:cs="Times New Roman"/>
          <w:color w:val="000000"/>
          <w:kern w:val="0"/>
          <w:sz w:val="20"/>
          <w:szCs w:val="20"/>
          <w:lang w:val="en-US" w:eastAsia="zh-CN"/>
        </w:rPr>
        <w:t>[</w:t>
      </w:r>
      <w:r>
        <w:rPr>
          <w:rFonts w:hint="default" w:ascii="Times New Roman" w:hAnsi="Times New Roman" w:eastAsia="宋体" w:cs="Times New Roman"/>
          <w:color w:val="000000"/>
          <w:kern w:val="0"/>
          <w:sz w:val="20"/>
          <w:szCs w:val="20"/>
        </w:rPr>
        <w:t xml:space="preserve">accessed </w:t>
      </w:r>
      <w:r>
        <w:rPr>
          <w:rFonts w:hint="eastAsia" w:ascii="Times New Roman" w:hAnsi="Times New Roman" w:eastAsia="宋体" w:cs="Times New Roman"/>
          <w:color w:val="000000"/>
          <w:kern w:val="0"/>
          <w:sz w:val="20"/>
          <w:szCs w:val="20"/>
          <w:lang w:val="en-US" w:eastAsia="zh-CN"/>
        </w:rPr>
        <w:t>29</w:t>
      </w:r>
      <w:r>
        <w:rPr>
          <w:rFonts w:hint="default"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lang w:val="en-US" w:eastAsia="zh-CN"/>
        </w:rPr>
        <w:t>December</w:t>
      </w:r>
      <w:r>
        <w:rPr>
          <w:rFonts w:hint="default" w:ascii="Times New Roman" w:hAnsi="Times New Roman" w:eastAsia="宋体" w:cs="Times New Roman"/>
          <w:color w:val="000000"/>
          <w:kern w:val="0"/>
          <w:sz w:val="20"/>
          <w:szCs w:val="20"/>
        </w:rPr>
        <w:t xml:space="preserve"> 20</w:t>
      </w:r>
      <w:r>
        <w:rPr>
          <w:rFonts w:hint="eastAsia" w:ascii="Times New Roman" w:hAnsi="Times New Roman" w:eastAsia="宋体" w:cs="Times New Roman"/>
          <w:color w:val="000000"/>
          <w:kern w:val="0"/>
          <w:sz w:val="20"/>
          <w:szCs w:val="20"/>
          <w:lang w:val="en-US" w:eastAsia="zh-CN"/>
        </w:rPr>
        <w:t>23]</w:t>
      </w:r>
      <w:r>
        <w:rPr>
          <w:rFonts w:hint="default" w:ascii="Times New Roman" w:hAnsi="Times New Roman" w:eastAsia="宋体" w:cs="Times New Roman"/>
          <w:color w:val="000000"/>
          <w:kern w:val="0"/>
          <w:sz w:val="20"/>
          <w:szCs w:val="20"/>
        </w:rPr>
        <w:t>.</w:t>
      </w:r>
      <w:bookmarkEnd w:id="9"/>
    </w:p>
    <w:p w14:paraId="45C2D12F">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bookmarkStart w:id="10" w:name="OLE_LINK8"/>
      <w:r>
        <w:rPr>
          <w:rFonts w:ascii="Times New Roman" w:hAnsi="Times New Roman" w:eastAsia="宋体" w:cs="Times New Roman"/>
          <w:b/>
          <w:bCs/>
          <w:i/>
          <w:iCs/>
          <w:color w:val="000000"/>
          <w:kern w:val="0"/>
          <w:sz w:val="20"/>
          <w:szCs w:val="20"/>
        </w:rPr>
        <w:t>Newspaper</w:t>
      </w:r>
    </w:p>
    <w:bookmarkEnd w:id="10"/>
    <w:p w14:paraId="3095905E">
      <w:pPr>
        <w:widowControl/>
        <w:adjustRightInd w:val="0"/>
        <w:snapToGrid w:val="0"/>
        <w:spacing w:line="260" w:lineRule="atLeast"/>
        <w:rPr>
          <w:rFonts w:hint="default" w:ascii="Times New Roman" w:hAnsi="Times New Roman" w:eastAsia="宋体" w:cs="Times New Roman"/>
          <w:color w:val="000000"/>
          <w:kern w:val="0"/>
          <w:sz w:val="20"/>
          <w:szCs w:val="20"/>
        </w:rPr>
      </w:pPr>
      <w:bookmarkStart w:id="11" w:name="OLE_LINK9"/>
      <w:r>
        <w:rPr>
          <w:rFonts w:hint="eastAsia" w:ascii="Times New Roman" w:hAnsi="Times New Roman" w:eastAsia="宋体" w:cs="Times New Roman"/>
          <w:color w:val="000000"/>
          <w:kern w:val="0"/>
          <w:sz w:val="20"/>
          <w:szCs w:val="20"/>
        </w:rPr>
        <w:t>Beauge J. School district sued over burns girl suffered during chemistry class demonstration.</w:t>
      </w:r>
      <w:r>
        <w:rPr>
          <w:rFonts w:hint="default" w:ascii="Times New Roman" w:hAnsi="Times New Roman" w:eastAsia="宋体" w:cs="Times New Roman"/>
          <w:color w:val="000000"/>
          <w:kern w:val="0"/>
          <w:sz w:val="20"/>
          <w:szCs w:val="20"/>
        </w:rPr>
        <w:t xml:space="preserve"> PennLive (Harrisburg, PA), November 17, 2018, updated November 17, 2018. Available from https://www.pennlive.com/news/2018/11/school_district_sued_over_burn.html </w:t>
      </w:r>
      <w:r>
        <w:rPr>
          <w:rFonts w:hint="eastAsia" w:ascii="Times New Roman" w:hAnsi="Times New Roman" w:eastAsia="宋体" w:cs="Times New Roman"/>
          <w:color w:val="000000"/>
          <w:kern w:val="0"/>
          <w:sz w:val="20"/>
          <w:szCs w:val="20"/>
          <w:lang w:val="en-US" w:eastAsia="zh-CN"/>
        </w:rPr>
        <w:t>[</w:t>
      </w:r>
      <w:r>
        <w:rPr>
          <w:rFonts w:hint="default" w:ascii="Times New Roman" w:hAnsi="Times New Roman" w:eastAsia="宋体" w:cs="Times New Roman"/>
          <w:color w:val="000000"/>
          <w:kern w:val="0"/>
          <w:sz w:val="20"/>
          <w:szCs w:val="20"/>
        </w:rPr>
        <w:t xml:space="preserve">accessed </w:t>
      </w:r>
      <w:r>
        <w:rPr>
          <w:rFonts w:hint="eastAsia" w:ascii="Times New Roman" w:hAnsi="Times New Roman" w:eastAsia="宋体" w:cs="Times New Roman"/>
          <w:color w:val="000000"/>
          <w:kern w:val="0"/>
          <w:sz w:val="20"/>
          <w:szCs w:val="20"/>
          <w:lang w:val="en-US" w:eastAsia="zh-CN"/>
        </w:rPr>
        <w:t>29</w:t>
      </w:r>
      <w:r>
        <w:rPr>
          <w:rFonts w:hint="default"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lang w:val="en-US" w:eastAsia="zh-CN"/>
        </w:rPr>
        <w:t>December</w:t>
      </w:r>
      <w:r>
        <w:rPr>
          <w:rFonts w:hint="default" w:ascii="Times New Roman" w:hAnsi="Times New Roman" w:eastAsia="宋体" w:cs="Times New Roman"/>
          <w:color w:val="000000"/>
          <w:kern w:val="0"/>
          <w:sz w:val="20"/>
          <w:szCs w:val="20"/>
        </w:rPr>
        <w:t xml:space="preserve"> 20</w:t>
      </w:r>
      <w:r>
        <w:rPr>
          <w:rFonts w:hint="eastAsia" w:ascii="Times New Roman" w:hAnsi="Times New Roman" w:eastAsia="宋体" w:cs="Times New Roman"/>
          <w:color w:val="000000"/>
          <w:kern w:val="0"/>
          <w:sz w:val="20"/>
          <w:szCs w:val="20"/>
          <w:lang w:val="en-US" w:eastAsia="zh-CN"/>
        </w:rPr>
        <w:t>23]</w:t>
      </w:r>
      <w:r>
        <w:rPr>
          <w:rFonts w:hint="default" w:ascii="Times New Roman" w:hAnsi="Times New Roman" w:eastAsia="宋体" w:cs="Times New Roman"/>
          <w:color w:val="000000"/>
          <w:kern w:val="0"/>
          <w:sz w:val="20"/>
          <w:szCs w:val="20"/>
        </w:rPr>
        <w:t>.</w:t>
      </w:r>
      <w:bookmarkEnd w:id="11"/>
    </w:p>
    <w:p w14:paraId="13B254D4">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Database</w:t>
      </w:r>
    </w:p>
    <w:p w14:paraId="0E424FD8">
      <w:pPr>
        <w:widowControl/>
        <w:adjustRightInd w:val="0"/>
        <w:snapToGrid w:val="0"/>
        <w:spacing w:line="260" w:lineRule="atLeast"/>
        <w:rPr>
          <w:rFonts w:hint="default" w:ascii="Roboto" w:hAnsi="Roboto" w:eastAsia="Roboto" w:cs="Roboto"/>
          <w:i w:val="0"/>
          <w:iCs w:val="0"/>
          <w:caps w:val="0"/>
          <w:color w:val="000000"/>
          <w:spacing w:val="0"/>
          <w:sz w:val="13"/>
          <w:szCs w:val="13"/>
          <w:shd w:val="clear" w:color="auto" w:fill="FFFFFF"/>
        </w:rPr>
      </w:pPr>
      <w:r>
        <w:rPr>
          <w:rFonts w:hint="eastAsia" w:ascii="Times New Roman" w:hAnsi="Times New Roman" w:eastAsia="宋体" w:cs="Times New Roman"/>
          <w:color w:val="000000"/>
          <w:kern w:val="0"/>
          <w:sz w:val="20"/>
          <w:szCs w:val="20"/>
        </w:rPr>
        <w:t>SpectraBase</w:t>
      </w:r>
      <w:r>
        <w:rPr>
          <w:rFonts w:hint="default" w:ascii="Times New Roman" w:hAnsi="Times New Roman" w:eastAsia="宋体" w:cs="Times New Roman"/>
          <w:color w:val="000000"/>
          <w:kern w:val="0"/>
          <w:sz w:val="20"/>
          <w:szCs w:val="20"/>
        </w:rPr>
        <w:t xml:space="preserve">. Bio-Rad Laboratories. Available from https://spectrabase.com/ </w:t>
      </w:r>
      <w:r>
        <w:rPr>
          <w:rFonts w:hint="eastAsia" w:ascii="Times New Roman" w:hAnsi="Times New Roman" w:eastAsia="宋体" w:cs="Times New Roman"/>
          <w:color w:val="000000"/>
          <w:kern w:val="0"/>
          <w:sz w:val="20"/>
          <w:szCs w:val="20"/>
          <w:lang w:val="en-US" w:eastAsia="zh-CN"/>
        </w:rPr>
        <w:t>[</w:t>
      </w:r>
      <w:r>
        <w:rPr>
          <w:rFonts w:hint="default" w:ascii="Times New Roman" w:hAnsi="Times New Roman" w:eastAsia="宋体" w:cs="Times New Roman"/>
          <w:color w:val="000000"/>
          <w:kern w:val="0"/>
          <w:sz w:val="20"/>
          <w:szCs w:val="20"/>
        </w:rPr>
        <w:t xml:space="preserve">accessed </w:t>
      </w:r>
      <w:r>
        <w:rPr>
          <w:rFonts w:hint="eastAsia" w:ascii="Times New Roman" w:hAnsi="Times New Roman" w:eastAsia="宋体" w:cs="Times New Roman"/>
          <w:color w:val="000000"/>
          <w:kern w:val="0"/>
          <w:sz w:val="20"/>
          <w:szCs w:val="20"/>
          <w:lang w:val="en-US" w:eastAsia="zh-CN"/>
        </w:rPr>
        <w:t>29</w:t>
      </w:r>
      <w:r>
        <w:rPr>
          <w:rFonts w:hint="default"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lang w:val="en-US" w:eastAsia="zh-CN"/>
        </w:rPr>
        <w:t>December</w:t>
      </w:r>
      <w:r>
        <w:rPr>
          <w:rFonts w:hint="default" w:ascii="Times New Roman" w:hAnsi="Times New Roman" w:eastAsia="宋体" w:cs="Times New Roman"/>
          <w:color w:val="000000"/>
          <w:kern w:val="0"/>
          <w:sz w:val="20"/>
          <w:szCs w:val="20"/>
        </w:rPr>
        <w:t xml:space="preserve"> 20</w:t>
      </w:r>
      <w:r>
        <w:rPr>
          <w:rFonts w:hint="eastAsia" w:ascii="Times New Roman" w:hAnsi="Times New Roman" w:eastAsia="宋体" w:cs="Times New Roman"/>
          <w:color w:val="000000"/>
          <w:kern w:val="0"/>
          <w:sz w:val="20"/>
          <w:szCs w:val="20"/>
          <w:lang w:val="en-US" w:eastAsia="zh-CN"/>
        </w:rPr>
        <w:t>23]</w:t>
      </w:r>
      <w:r>
        <w:rPr>
          <w:rFonts w:hint="default" w:ascii="Times New Roman" w:hAnsi="Times New Roman" w:eastAsia="宋体" w:cs="Times New Roman"/>
          <w:color w:val="000000"/>
          <w:kern w:val="0"/>
          <w:sz w:val="20"/>
          <w:szCs w:val="20"/>
        </w:rPr>
        <w:t>.</w:t>
      </w:r>
    </w:p>
    <w:p w14:paraId="386A93F0">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Patent</w:t>
      </w:r>
    </w:p>
    <w:p w14:paraId="49B587A9">
      <w:pPr>
        <w:widowControl/>
        <w:adjustRightInd w:val="0"/>
        <w:snapToGrid w:val="0"/>
        <w:spacing w:line="260" w:lineRule="atLeast"/>
        <w:rPr>
          <w:rFonts w:hint="default" w:ascii="Roboto" w:hAnsi="Roboto" w:eastAsia="Roboto" w:cs="Roboto"/>
          <w:i w:val="0"/>
          <w:iCs w:val="0"/>
          <w:caps w:val="0"/>
          <w:color w:val="000000"/>
          <w:spacing w:val="0"/>
          <w:sz w:val="13"/>
          <w:szCs w:val="13"/>
          <w:shd w:val="clear" w:color="auto" w:fill="FFFFFF"/>
        </w:rPr>
      </w:pPr>
      <w:r>
        <w:rPr>
          <w:rFonts w:hint="eastAsia" w:ascii="Times New Roman" w:hAnsi="Times New Roman" w:eastAsia="宋体" w:cs="Times New Roman"/>
          <w:color w:val="000000"/>
          <w:kern w:val="0"/>
          <w:sz w:val="20"/>
          <w:szCs w:val="20"/>
        </w:rPr>
        <w:t>Stern MK</w:t>
      </w:r>
      <w:r>
        <w:rPr>
          <w:rFonts w:hint="eastAsia" w:ascii="Times New Roman" w:hAnsi="Times New Roman" w:eastAsia="宋体" w:cs="Times New Roman"/>
          <w:color w:val="000000"/>
          <w:kern w:val="0"/>
          <w:sz w:val="20"/>
          <w:szCs w:val="20"/>
          <w:lang w:val="en-US" w:eastAsia="zh-CN"/>
        </w:rPr>
        <w:t>,</w:t>
      </w:r>
      <w:r>
        <w:rPr>
          <w:rFonts w:hint="eastAsia" w:ascii="Times New Roman" w:hAnsi="Times New Roman" w:eastAsia="宋体" w:cs="Times New Roman"/>
          <w:color w:val="000000"/>
          <w:kern w:val="0"/>
          <w:sz w:val="20"/>
          <w:szCs w:val="20"/>
        </w:rPr>
        <w:t xml:space="preserve"> Cheng BKM. Process for preparing N-(p-nitroaryl)amides via reaction of nitrobenzene with nitriles. US 5380946, 1995.</w:t>
      </w:r>
    </w:p>
    <w:p w14:paraId="3D40FD94">
      <w:pPr>
        <w:widowControl/>
        <w:tabs>
          <w:tab w:val="left" w:pos="5094"/>
        </w:tabs>
        <w:adjustRightInd w:val="0"/>
        <w:snapToGrid w:val="0"/>
        <w:spacing w:before="156" w:beforeLines="50" w:after="156" w:afterLines="50" w:line="260" w:lineRule="atLeast"/>
        <w:rPr>
          <w:rFonts w:ascii="Times New Roman" w:hAnsi="Times New Roman" w:eastAsia="宋体" w:cs="Times New Roman"/>
          <w:b/>
          <w:bCs/>
          <w:i/>
          <w:iCs/>
          <w:color w:val="000000"/>
          <w:kern w:val="0"/>
          <w:sz w:val="20"/>
          <w:szCs w:val="20"/>
        </w:rPr>
      </w:pPr>
      <w:r>
        <w:rPr>
          <w:rFonts w:ascii="Times New Roman" w:hAnsi="Times New Roman" w:eastAsia="宋体" w:cs="Times New Roman"/>
          <w:b/>
          <w:bCs/>
          <w:i/>
          <w:iCs/>
          <w:color w:val="000000"/>
          <w:kern w:val="0"/>
          <w:sz w:val="20"/>
          <w:szCs w:val="20"/>
        </w:rPr>
        <w:t>Preprint</w:t>
      </w:r>
    </w:p>
    <w:p w14:paraId="3709AA85">
      <w:pPr>
        <w:rPr>
          <w:rFonts w:hint="eastAsia"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Yamamoto</w:t>
      </w:r>
      <w:r>
        <w:rPr>
          <w:rFonts w:hint="eastAsia" w:ascii="Times New Roman" w:hAnsi="Times New Roman" w:eastAsia="宋体" w:cs="Times New Roman"/>
          <w:color w:val="000000"/>
          <w:kern w:val="0"/>
          <w:sz w:val="20"/>
          <w:szCs w:val="20"/>
          <w:lang w:val="en-US" w:eastAsia="zh-CN"/>
        </w:rPr>
        <w:t xml:space="preserve"> TS,</w:t>
      </w:r>
      <w:r>
        <w:rPr>
          <w:rFonts w:hint="eastAsia" w:ascii="Times New Roman" w:hAnsi="Times New Roman" w:eastAsia="宋体" w:cs="Times New Roman"/>
          <w:color w:val="000000"/>
          <w:kern w:val="0"/>
          <w:sz w:val="20"/>
          <w:szCs w:val="20"/>
        </w:rPr>
        <w:t xml:space="preserve"> Inui</w:t>
      </w:r>
      <w:r>
        <w:rPr>
          <w:rFonts w:hint="eastAsia" w:ascii="Times New Roman" w:hAnsi="Times New Roman" w:eastAsia="宋体" w:cs="Times New Roman"/>
          <w:color w:val="000000"/>
          <w:kern w:val="0"/>
          <w:sz w:val="20"/>
          <w:szCs w:val="20"/>
          <w:lang w:val="en-US" w:eastAsia="zh-CN"/>
        </w:rPr>
        <w:t xml:space="preserve"> R,</w:t>
      </w:r>
      <w:r>
        <w:rPr>
          <w:rFonts w:hint="eastAsia" w:ascii="Times New Roman" w:hAnsi="Times New Roman" w:eastAsia="宋体" w:cs="Times New Roman"/>
          <w:color w:val="000000"/>
          <w:kern w:val="0"/>
          <w:sz w:val="20"/>
          <w:szCs w:val="20"/>
        </w:rPr>
        <w:t xml:space="preserve"> Tada</w:t>
      </w:r>
      <w:r>
        <w:rPr>
          <w:rFonts w:hint="eastAsia" w:ascii="Times New Roman" w:hAnsi="Times New Roman" w:eastAsia="宋体" w:cs="Times New Roman"/>
          <w:color w:val="000000"/>
          <w:kern w:val="0"/>
          <w:sz w:val="20"/>
          <w:szCs w:val="20"/>
          <w:lang w:val="en-US" w:eastAsia="zh-CN"/>
        </w:rPr>
        <w:t xml:space="preserve"> Y,</w:t>
      </w:r>
      <w:r>
        <w:rPr>
          <w:rFonts w:hint="eastAsia" w:ascii="Times New Roman" w:hAnsi="Times New Roman" w:eastAsia="宋体" w:cs="Times New Roman"/>
          <w:color w:val="000000"/>
          <w:kern w:val="0"/>
          <w:sz w:val="20"/>
          <w:szCs w:val="20"/>
        </w:rPr>
        <w:t xml:space="preserve"> Yokoyama</w:t>
      </w:r>
      <w:r>
        <w:rPr>
          <w:rFonts w:hint="eastAsia" w:ascii="Times New Roman" w:hAnsi="Times New Roman" w:eastAsia="宋体" w:cs="Times New Roman"/>
          <w:color w:val="000000"/>
          <w:kern w:val="0"/>
          <w:sz w:val="20"/>
          <w:szCs w:val="20"/>
          <w:lang w:val="en-US" w:eastAsia="zh-CN"/>
        </w:rPr>
        <w:t xml:space="preserve"> S</w:t>
      </w:r>
      <w:r>
        <w:rPr>
          <w:rFonts w:hint="eastAsia" w:ascii="Times New Roman" w:hAnsi="Times New Roman" w:eastAsia="宋体" w:cs="Times New Roman"/>
          <w:color w:val="000000"/>
          <w:kern w:val="0"/>
          <w:sz w:val="20"/>
          <w:szCs w:val="20"/>
        </w:rPr>
        <w:t>. Prospects of detection of subsolar mass primordial black hole and white dwarf binary mergers.</w:t>
      </w:r>
      <w:r>
        <w:rPr>
          <w:rFonts w:hint="default" w:ascii="Times New Roman" w:hAnsi="Times New Roman" w:eastAsia="宋体" w:cs="Times New Roman"/>
          <w:color w:val="000000"/>
          <w:kern w:val="0"/>
          <w:sz w:val="20"/>
          <w:szCs w:val="20"/>
        </w:rPr>
        <w:t> arXiv 2004</w:t>
      </w:r>
      <w:r>
        <w:rPr>
          <w:rFonts w:hint="eastAsia" w:ascii="Times New Roman" w:hAnsi="Times New Roman" w:eastAsia="宋体" w:cs="Times New Roman"/>
          <w:color w:val="000000"/>
          <w:kern w:val="0"/>
          <w:sz w:val="20"/>
          <w:szCs w:val="20"/>
          <w:lang w:val="en-US" w:eastAsia="zh-CN"/>
        </w:rPr>
        <w:t>;</w:t>
      </w:r>
      <w:r>
        <w:rPr>
          <w:rFonts w:hint="default" w:ascii="Times New Roman" w:hAnsi="Times New Roman" w:eastAsia="宋体" w:cs="Times New Roman"/>
          <w:color w:val="000000"/>
          <w:kern w:val="0"/>
          <w:sz w:val="20"/>
          <w:szCs w:val="20"/>
        </w:rPr>
        <w:t xml:space="preserve">arXiv:2401.00044. Available from https://arxiv.org/abs/2401.00044 </w:t>
      </w:r>
      <w:r>
        <w:rPr>
          <w:rFonts w:hint="eastAsia" w:ascii="Times New Roman" w:hAnsi="Times New Roman" w:eastAsia="宋体" w:cs="Times New Roman"/>
          <w:color w:val="000000"/>
          <w:kern w:val="0"/>
          <w:sz w:val="20"/>
          <w:szCs w:val="20"/>
          <w:lang w:val="en-US" w:eastAsia="zh-CN"/>
        </w:rPr>
        <w:t>[</w:t>
      </w:r>
      <w:r>
        <w:rPr>
          <w:rFonts w:hint="default" w:ascii="Times New Roman" w:hAnsi="Times New Roman" w:eastAsia="宋体" w:cs="Times New Roman"/>
          <w:color w:val="000000"/>
          <w:kern w:val="0"/>
          <w:sz w:val="20"/>
          <w:szCs w:val="20"/>
        </w:rPr>
        <w:t xml:space="preserve">accessed </w:t>
      </w:r>
      <w:r>
        <w:rPr>
          <w:rFonts w:hint="eastAsia" w:ascii="Times New Roman" w:hAnsi="Times New Roman" w:eastAsia="宋体" w:cs="Times New Roman"/>
          <w:color w:val="000000"/>
          <w:kern w:val="0"/>
          <w:sz w:val="20"/>
          <w:szCs w:val="20"/>
          <w:lang w:val="en-US" w:eastAsia="zh-CN"/>
        </w:rPr>
        <w:t>29</w:t>
      </w:r>
      <w:r>
        <w:rPr>
          <w:rFonts w:hint="default"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lang w:val="en-US" w:eastAsia="zh-CN"/>
        </w:rPr>
        <w:t>December</w:t>
      </w:r>
      <w:r>
        <w:rPr>
          <w:rFonts w:hint="default" w:ascii="Times New Roman" w:hAnsi="Times New Roman" w:eastAsia="宋体" w:cs="Times New Roman"/>
          <w:color w:val="000000"/>
          <w:kern w:val="0"/>
          <w:sz w:val="20"/>
          <w:szCs w:val="20"/>
        </w:rPr>
        <w:t xml:space="preserve"> 20</w:t>
      </w:r>
      <w:r>
        <w:rPr>
          <w:rFonts w:hint="eastAsia" w:ascii="Times New Roman" w:hAnsi="Times New Roman" w:eastAsia="宋体" w:cs="Times New Roman"/>
          <w:color w:val="000000"/>
          <w:kern w:val="0"/>
          <w:sz w:val="20"/>
          <w:szCs w:val="20"/>
          <w:lang w:val="en-US" w:eastAsia="zh-CN"/>
        </w:rPr>
        <w:t>23]</w:t>
      </w:r>
      <w:r>
        <w:rPr>
          <w:rFonts w:hint="default" w:ascii="Times New Roman" w:hAnsi="Times New Roman" w:eastAsia="宋体" w:cs="Times New Roman"/>
          <w:color w:val="000000"/>
          <w:kern w:val="0"/>
          <w:sz w:val="20"/>
          <w:szCs w:val="20"/>
        </w:rPr>
        <w:t>.</w:t>
      </w:r>
      <w:r>
        <w:rPr>
          <w:rFonts w:hint="eastAsia" w:ascii="Times New Roman" w:hAnsi="Times New Roman" w:eastAsia="宋体" w:cs="Times New Roman"/>
          <w:color w:val="000000"/>
          <w:kern w:val="0"/>
          <w:sz w:val="20"/>
          <w:szCs w:val="20"/>
          <w:lang w:val="en-US" w:eastAsia="zh-CN"/>
        </w:rPr>
        <w:t xml:space="preserve"> </w:t>
      </w:r>
    </w:p>
    <w:p w14:paraId="45E2EA37">
      <w:pPr>
        <w:widowControl/>
        <w:tabs>
          <w:tab w:val="left" w:pos="5094"/>
        </w:tabs>
        <w:adjustRightInd w:val="0"/>
        <w:snapToGrid w:val="0"/>
        <w:spacing w:before="156" w:beforeLines="50" w:after="156" w:afterLines="50" w:line="260" w:lineRule="atLeast"/>
        <w:rPr>
          <w:rFonts w:ascii="Times New Roman" w:hAnsi="Times New Roman" w:cs="Times New Roman"/>
          <w:color w:val="000000"/>
          <w:sz w:val="20"/>
          <w:szCs w:val="20"/>
        </w:rPr>
      </w:pP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等线">
    <w:panose1 w:val="02010600030101010101"/>
    <w:charset w:val="86"/>
    <w:family w:val="auto"/>
    <w:pitch w:val="default"/>
    <w:sig w:usb0="A00002BF" w:usb1="38CF7CFA" w:usb2="00000016" w:usb3="00000000" w:csb0="0004000F" w:csb1="00000000"/>
  </w:font>
  <w:font w:name="Roboto">
    <w:altName w:val="Segoe Print"/>
    <w:panose1 w:val="00000000000000000000"/>
    <w:charset w:val="00"/>
    <w:family w:val="auto"/>
    <w:pitch w:val="default"/>
    <w:sig w:usb0="00000000" w:usb1="00000000" w:usb2="00000020" w:usb3="00000000" w:csb0="2000019F" w:csb1="4F01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C4E83">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DE5F7">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4"/>
        <w:rFonts w:ascii="Times New Roman" w:hAnsi="Times New Roman" w:cs="Times New Roman"/>
        <w:snapToGrid w:val="0"/>
        <w:sz w:val="12"/>
        <w:szCs w:val="12"/>
      </w:rPr>
      <w:t>https://creativecommons.org/licenses/by/4.0/</w:t>
    </w:r>
    <w:r>
      <w:rPr>
        <w:rStyle w:val="14"/>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96171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54467C3">
    <w:pPr>
      <w:adjustRightInd w:val="0"/>
      <w:snapToGrid w:val="0"/>
      <w:spacing w:before="240" w:line="260" w:lineRule="atLeast"/>
      <w:ind w:left="4620" w:hanging="4620" w:hangingChars="2200"/>
      <w:jc w:val="right"/>
      <w:rPr>
        <w:rFonts w:hint="eastAsia" w:eastAsiaTheme="minorEastAsia"/>
        <w:color w:val="2F5597" w:themeColor="accent5" w:themeShade="BF"/>
        <w:lang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color w:val="auto"/>
        <w:sz w:val="16"/>
        <w:szCs w:val="16"/>
        <w:u w:val="none"/>
      </w:rPr>
      <w:t>https://www.oaepublish.com/</w:t>
    </w:r>
    <w:r>
      <w:rPr>
        <w:rFonts w:hint="eastAsia"/>
        <w:b/>
        <w:bCs/>
        <w:color w:val="auto"/>
        <w:sz w:val="16"/>
        <w:szCs w:val="16"/>
        <w:u w:val="none"/>
        <w:lang w:val="en-US" w:eastAsia="zh-CN"/>
      </w:rPr>
      <w:t>ifs</w:t>
    </w:r>
  </w:p>
  <w:p w14:paraId="7501E8B1">
    <w:pPr>
      <w:adjustRightInd w:val="0"/>
      <w:snapToGrid w:val="0"/>
      <w:spacing w:before="240" w:line="260" w:lineRule="atLeast"/>
    </w:pPr>
  </w:p>
  <w:p w14:paraId="0935C3A3">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08FC6E67">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CE8DD">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4"/>
        <w:szCs w:val="14"/>
      </w:rPr>
      <w:t>J Transl Genet Genom</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rPr>
      <w:t>jtgg</w:t>
    </w:r>
    <w:r>
      <w:rPr>
        <w:rFonts w:ascii="Times New Roman" w:hAnsi="Times New Roman" w:cs="Times New Roman"/>
        <w:sz w:val="14"/>
        <w:szCs w:val="14"/>
      </w:rPr>
      <w:t>.xxxx.xx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5D9BC">
    <w:pPr>
      <w:pStyle w:val="6"/>
    </w:pPr>
    <w:bookmarkStart w:id="12" w:name="OLE_LINK5"/>
    <w:r>
      <w:rPr>
        <w:rFonts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2797810</wp:posOffset>
              </wp:positionH>
              <wp:positionV relativeFrom="paragraph">
                <wp:posOffset>-83185</wp:posOffset>
              </wp:positionV>
              <wp:extent cx="2606040" cy="481330"/>
              <wp:effectExtent l="0" t="0" r="0" b="0"/>
              <wp:wrapNone/>
              <wp:docPr id="6" name="文本框 4"/>
              <wp:cNvGraphicFramePr/>
              <a:graphic xmlns:a="http://schemas.openxmlformats.org/drawingml/2006/main">
                <a:graphicData uri="http://schemas.microsoft.com/office/word/2010/wordprocessingShape">
                  <wps:wsp>
                    <wps:cNvSpPr txBox="1"/>
                    <wps:spPr>
                      <a:xfrm>
                        <a:off x="0" y="0"/>
                        <a:ext cx="2606040" cy="481965"/>
                      </a:xfrm>
                      <a:prstGeom prst="rect">
                        <a:avLst/>
                      </a:prstGeom>
                      <a:noFill/>
                      <a:ln w="9525">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6403B84B">
                          <w:pPr>
                            <w:jc w:val="right"/>
                          </w:pPr>
                        </w:p>
                      </w:txbxContent>
                    </wps:txbx>
                    <wps:bodyPr vert="horz" anchor="t" upright="1"/>
                  </wps:wsp>
                </a:graphicData>
              </a:graphic>
            </wp:anchor>
          </w:drawing>
        </mc:Choice>
        <mc:Fallback>
          <w:pict>
            <v:shape id="文本框 4" o:spid="_x0000_s1026" o:spt="202" type="#_x0000_t202" style="position:absolute;left:0pt;margin-left:220.3pt;margin-top:-6.55pt;height:37.9pt;width:205.2pt;z-index:251660288;mso-width-relative:page;mso-height-relative:page;" filled="f" stroked="f" coordsize="21600,21600" o:gfxdata="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MOWOG2AAAAAoBAAAPAAAAAAAAAAEAIAAAACIAAABkcnMv&#10;ZG93bnJldi54bWxQSwECFAAUAAAACACHTuJAH9u3QMoBAAB8AwAADgAAAAAAAAABACAAAAAnAQAA&#10;ZHJzL2Uyb0RvYy54bWxQSwUGAAAAAAYABgBZAQAAYwUAAAAA&#10;">
              <v:fill on="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6403B84B">
                    <w:pPr>
                      <w:jc w:val="right"/>
                    </w:pP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bookmarkEnd w:id="12"/>
    <w:r>
      <w:rPr>
        <w:rFonts w:ascii="Times New Roman" w:hAnsi="Times New Roman" w:cs="Times New Roman"/>
        <w:sz w:val="16"/>
        <w:szCs w:val="16"/>
      </w:rPr>
      <w:t xml:space="preserve"> </w:t>
    </w:r>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6"/>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bordersDoNotSurroundHeader w:val="0"/>
  <w:bordersDoNotSurroundFooter w:val="0"/>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mYzgwYzgyZDY3OTcyN2NmNGE1NWY4MjU3YjJlODMifQ=="/>
  </w:docVars>
  <w:rsids>
    <w:rsidRoot w:val="00172A27"/>
    <w:rsid w:val="000178BA"/>
    <w:rsid w:val="00030B75"/>
    <w:rsid w:val="0003284A"/>
    <w:rsid w:val="000D5EBD"/>
    <w:rsid w:val="00172A27"/>
    <w:rsid w:val="0019510B"/>
    <w:rsid w:val="002313F3"/>
    <w:rsid w:val="00273491"/>
    <w:rsid w:val="002B5329"/>
    <w:rsid w:val="003225EB"/>
    <w:rsid w:val="00331E76"/>
    <w:rsid w:val="0034619D"/>
    <w:rsid w:val="003608FF"/>
    <w:rsid w:val="003702DE"/>
    <w:rsid w:val="003736B5"/>
    <w:rsid w:val="003B627D"/>
    <w:rsid w:val="00423880"/>
    <w:rsid w:val="00497675"/>
    <w:rsid w:val="004A71A4"/>
    <w:rsid w:val="004F52CE"/>
    <w:rsid w:val="005570D9"/>
    <w:rsid w:val="00597185"/>
    <w:rsid w:val="005E0BD0"/>
    <w:rsid w:val="005F36A9"/>
    <w:rsid w:val="00637595"/>
    <w:rsid w:val="00675F00"/>
    <w:rsid w:val="007930CD"/>
    <w:rsid w:val="007D1FD5"/>
    <w:rsid w:val="008075EB"/>
    <w:rsid w:val="00842C21"/>
    <w:rsid w:val="008A495C"/>
    <w:rsid w:val="008D084C"/>
    <w:rsid w:val="00921419"/>
    <w:rsid w:val="00974C8C"/>
    <w:rsid w:val="00A36FDB"/>
    <w:rsid w:val="00A37A37"/>
    <w:rsid w:val="00A86716"/>
    <w:rsid w:val="00AE4970"/>
    <w:rsid w:val="00B42AC5"/>
    <w:rsid w:val="00B74EF5"/>
    <w:rsid w:val="00BB3538"/>
    <w:rsid w:val="00C35F02"/>
    <w:rsid w:val="00C5076C"/>
    <w:rsid w:val="00C6365E"/>
    <w:rsid w:val="00CA2500"/>
    <w:rsid w:val="00D16246"/>
    <w:rsid w:val="00DF5C43"/>
    <w:rsid w:val="00E31605"/>
    <w:rsid w:val="00EA21CF"/>
    <w:rsid w:val="00EE548B"/>
    <w:rsid w:val="00EE7B5F"/>
    <w:rsid w:val="00F37CB8"/>
    <w:rsid w:val="00F42AC5"/>
    <w:rsid w:val="00FA6414"/>
    <w:rsid w:val="00FC4246"/>
    <w:rsid w:val="0109259B"/>
    <w:rsid w:val="0109472D"/>
    <w:rsid w:val="011016B5"/>
    <w:rsid w:val="011D6D5F"/>
    <w:rsid w:val="011F3E8E"/>
    <w:rsid w:val="012E1FA3"/>
    <w:rsid w:val="012E3C09"/>
    <w:rsid w:val="013A63F4"/>
    <w:rsid w:val="013C10A0"/>
    <w:rsid w:val="01513E18"/>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40E7C"/>
    <w:rsid w:val="01E7309B"/>
    <w:rsid w:val="01F57A38"/>
    <w:rsid w:val="0200754B"/>
    <w:rsid w:val="02007C85"/>
    <w:rsid w:val="0208649E"/>
    <w:rsid w:val="02166731"/>
    <w:rsid w:val="02175370"/>
    <w:rsid w:val="021E0530"/>
    <w:rsid w:val="02211A9E"/>
    <w:rsid w:val="022E6800"/>
    <w:rsid w:val="02304445"/>
    <w:rsid w:val="02363AC3"/>
    <w:rsid w:val="023814DB"/>
    <w:rsid w:val="02531DEA"/>
    <w:rsid w:val="02676395"/>
    <w:rsid w:val="027E4A9F"/>
    <w:rsid w:val="028168BD"/>
    <w:rsid w:val="028828A6"/>
    <w:rsid w:val="02896039"/>
    <w:rsid w:val="028A65CA"/>
    <w:rsid w:val="029177D1"/>
    <w:rsid w:val="02945ED2"/>
    <w:rsid w:val="029A6340"/>
    <w:rsid w:val="02A4626F"/>
    <w:rsid w:val="02B24588"/>
    <w:rsid w:val="02B706EB"/>
    <w:rsid w:val="02CA4838"/>
    <w:rsid w:val="02D835DC"/>
    <w:rsid w:val="02DD07BA"/>
    <w:rsid w:val="02E960E9"/>
    <w:rsid w:val="02EA7443"/>
    <w:rsid w:val="02F66CCD"/>
    <w:rsid w:val="02F926DD"/>
    <w:rsid w:val="03036411"/>
    <w:rsid w:val="031B748E"/>
    <w:rsid w:val="031C41CA"/>
    <w:rsid w:val="032111B0"/>
    <w:rsid w:val="03216E4A"/>
    <w:rsid w:val="032B51DC"/>
    <w:rsid w:val="032D256E"/>
    <w:rsid w:val="032F2085"/>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3217C"/>
    <w:rsid w:val="03861D09"/>
    <w:rsid w:val="038E0B73"/>
    <w:rsid w:val="0392766F"/>
    <w:rsid w:val="03A11F71"/>
    <w:rsid w:val="03A26E77"/>
    <w:rsid w:val="03A64DD4"/>
    <w:rsid w:val="03A81C0D"/>
    <w:rsid w:val="03A85DBD"/>
    <w:rsid w:val="03AE4E4D"/>
    <w:rsid w:val="03B04935"/>
    <w:rsid w:val="03B071F8"/>
    <w:rsid w:val="03B40043"/>
    <w:rsid w:val="03B4344F"/>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97886"/>
    <w:rsid w:val="049E6D7B"/>
    <w:rsid w:val="04A0767E"/>
    <w:rsid w:val="04A1534D"/>
    <w:rsid w:val="04A80B95"/>
    <w:rsid w:val="04B12AB2"/>
    <w:rsid w:val="04C97B49"/>
    <w:rsid w:val="04D53DD4"/>
    <w:rsid w:val="04D96222"/>
    <w:rsid w:val="04E56ABE"/>
    <w:rsid w:val="04FC5B64"/>
    <w:rsid w:val="04FD7972"/>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6F476A"/>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B7B97"/>
    <w:rsid w:val="05AF6B40"/>
    <w:rsid w:val="05B30C9A"/>
    <w:rsid w:val="05B5380E"/>
    <w:rsid w:val="05C05CFE"/>
    <w:rsid w:val="05CB5766"/>
    <w:rsid w:val="05D2674D"/>
    <w:rsid w:val="05D813C2"/>
    <w:rsid w:val="05E62965"/>
    <w:rsid w:val="05E71501"/>
    <w:rsid w:val="05EF5832"/>
    <w:rsid w:val="05F61429"/>
    <w:rsid w:val="05F72227"/>
    <w:rsid w:val="05F97DB8"/>
    <w:rsid w:val="060B600F"/>
    <w:rsid w:val="06104975"/>
    <w:rsid w:val="06125F12"/>
    <w:rsid w:val="06154487"/>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06040F"/>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42EA4"/>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31897"/>
    <w:rsid w:val="081652FE"/>
    <w:rsid w:val="082475FB"/>
    <w:rsid w:val="082C46CB"/>
    <w:rsid w:val="08310915"/>
    <w:rsid w:val="08355EB1"/>
    <w:rsid w:val="083F195D"/>
    <w:rsid w:val="08444F1A"/>
    <w:rsid w:val="084D7065"/>
    <w:rsid w:val="08581B89"/>
    <w:rsid w:val="085927BD"/>
    <w:rsid w:val="085D11E2"/>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166C3D"/>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846032"/>
    <w:rsid w:val="0B9277B6"/>
    <w:rsid w:val="0B9A2905"/>
    <w:rsid w:val="0BA2610D"/>
    <w:rsid w:val="0BA73980"/>
    <w:rsid w:val="0BB430AF"/>
    <w:rsid w:val="0BB819AE"/>
    <w:rsid w:val="0BBC5240"/>
    <w:rsid w:val="0BC11315"/>
    <w:rsid w:val="0BC20968"/>
    <w:rsid w:val="0BC42385"/>
    <w:rsid w:val="0BCE2573"/>
    <w:rsid w:val="0BD05156"/>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8230F"/>
    <w:rsid w:val="0D1F2761"/>
    <w:rsid w:val="0D212916"/>
    <w:rsid w:val="0D275004"/>
    <w:rsid w:val="0D347E53"/>
    <w:rsid w:val="0D3A1A56"/>
    <w:rsid w:val="0D3C35A1"/>
    <w:rsid w:val="0D3E5064"/>
    <w:rsid w:val="0D402B5D"/>
    <w:rsid w:val="0D462CD7"/>
    <w:rsid w:val="0D4636AA"/>
    <w:rsid w:val="0D4658DC"/>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6A0"/>
    <w:rsid w:val="0DC649DE"/>
    <w:rsid w:val="0DCB1309"/>
    <w:rsid w:val="0DD35252"/>
    <w:rsid w:val="0DD8796F"/>
    <w:rsid w:val="0DD951EC"/>
    <w:rsid w:val="0DDE5613"/>
    <w:rsid w:val="0DE32B98"/>
    <w:rsid w:val="0DEE25D4"/>
    <w:rsid w:val="0DF460CD"/>
    <w:rsid w:val="0DF86A1D"/>
    <w:rsid w:val="0E013564"/>
    <w:rsid w:val="0E05481D"/>
    <w:rsid w:val="0E086ECC"/>
    <w:rsid w:val="0E0E2FC5"/>
    <w:rsid w:val="0E0F1C11"/>
    <w:rsid w:val="0E105DFA"/>
    <w:rsid w:val="0E1260C2"/>
    <w:rsid w:val="0E1A7ED1"/>
    <w:rsid w:val="0E2272EE"/>
    <w:rsid w:val="0E25275F"/>
    <w:rsid w:val="0E2A0EE1"/>
    <w:rsid w:val="0E4E53D0"/>
    <w:rsid w:val="0E586667"/>
    <w:rsid w:val="0E5E4099"/>
    <w:rsid w:val="0E6A69C6"/>
    <w:rsid w:val="0E760B5F"/>
    <w:rsid w:val="0E8D4022"/>
    <w:rsid w:val="0E974382"/>
    <w:rsid w:val="0E9E5D8E"/>
    <w:rsid w:val="0E9F7A01"/>
    <w:rsid w:val="0EA11E16"/>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482A54"/>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980276"/>
    <w:rsid w:val="10A44157"/>
    <w:rsid w:val="10B45E23"/>
    <w:rsid w:val="10B7210D"/>
    <w:rsid w:val="10C053F3"/>
    <w:rsid w:val="10C05EA1"/>
    <w:rsid w:val="10C461F7"/>
    <w:rsid w:val="10C71D5D"/>
    <w:rsid w:val="10CB7F1E"/>
    <w:rsid w:val="10D17833"/>
    <w:rsid w:val="10D75B19"/>
    <w:rsid w:val="10DC2F41"/>
    <w:rsid w:val="10DD4B4A"/>
    <w:rsid w:val="10E31921"/>
    <w:rsid w:val="10F070A6"/>
    <w:rsid w:val="10F22FF8"/>
    <w:rsid w:val="110172EF"/>
    <w:rsid w:val="11114221"/>
    <w:rsid w:val="112011D1"/>
    <w:rsid w:val="11330F7C"/>
    <w:rsid w:val="113744E3"/>
    <w:rsid w:val="11391581"/>
    <w:rsid w:val="1148108A"/>
    <w:rsid w:val="115C31CB"/>
    <w:rsid w:val="1162563D"/>
    <w:rsid w:val="116444A9"/>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81513"/>
    <w:rsid w:val="11EB289D"/>
    <w:rsid w:val="11EE7510"/>
    <w:rsid w:val="11FF3007"/>
    <w:rsid w:val="1203116D"/>
    <w:rsid w:val="12031BB1"/>
    <w:rsid w:val="12047DFE"/>
    <w:rsid w:val="12150AA2"/>
    <w:rsid w:val="12186EE0"/>
    <w:rsid w:val="121A4A1E"/>
    <w:rsid w:val="123D76DA"/>
    <w:rsid w:val="125B2435"/>
    <w:rsid w:val="125D7543"/>
    <w:rsid w:val="1271067C"/>
    <w:rsid w:val="12793B2D"/>
    <w:rsid w:val="127D6A33"/>
    <w:rsid w:val="12851595"/>
    <w:rsid w:val="128B5BDC"/>
    <w:rsid w:val="128E5166"/>
    <w:rsid w:val="12965308"/>
    <w:rsid w:val="12A01EF4"/>
    <w:rsid w:val="12A1520A"/>
    <w:rsid w:val="12A43214"/>
    <w:rsid w:val="12A471B8"/>
    <w:rsid w:val="12A82965"/>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32A9B"/>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4A043E"/>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1383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64C0B"/>
    <w:rsid w:val="15E90B71"/>
    <w:rsid w:val="15EE4E5D"/>
    <w:rsid w:val="15FD2804"/>
    <w:rsid w:val="16056793"/>
    <w:rsid w:val="1607463A"/>
    <w:rsid w:val="160A1A28"/>
    <w:rsid w:val="160D0B0E"/>
    <w:rsid w:val="16232EA4"/>
    <w:rsid w:val="16247854"/>
    <w:rsid w:val="162569D5"/>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14056F"/>
    <w:rsid w:val="17205904"/>
    <w:rsid w:val="1722225D"/>
    <w:rsid w:val="17257B61"/>
    <w:rsid w:val="17324E04"/>
    <w:rsid w:val="173279C0"/>
    <w:rsid w:val="173B3A6D"/>
    <w:rsid w:val="174B4FED"/>
    <w:rsid w:val="175029D4"/>
    <w:rsid w:val="175204F9"/>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16292"/>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02D81"/>
    <w:rsid w:val="19737DFC"/>
    <w:rsid w:val="197B25BC"/>
    <w:rsid w:val="19815482"/>
    <w:rsid w:val="198A1D90"/>
    <w:rsid w:val="199A5ACD"/>
    <w:rsid w:val="199D444B"/>
    <w:rsid w:val="19A36C28"/>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2369B"/>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182D85"/>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C07EA5"/>
    <w:rsid w:val="1BDF0B5F"/>
    <w:rsid w:val="1BED3D25"/>
    <w:rsid w:val="1BF92637"/>
    <w:rsid w:val="1BFE3885"/>
    <w:rsid w:val="1BFF6030"/>
    <w:rsid w:val="1C0C13C9"/>
    <w:rsid w:val="1C122D74"/>
    <w:rsid w:val="1C1C6F93"/>
    <w:rsid w:val="1C2A55F1"/>
    <w:rsid w:val="1C2C2D70"/>
    <w:rsid w:val="1C38059F"/>
    <w:rsid w:val="1C3D3E09"/>
    <w:rsid w:val="1C41703C"/>
    <w:rsid w:val="1C422E13"/>
    <w:rsid w:val="1C43631F"/>
    <w:rsid w:val="1C5432E4"/>
    <w:rsid w:val="1C5B1105"/>
    <w:rsid w:val="1C6E3925"/>
    <w:rsid w:val="1C701D0D"/>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F2670A"/>
    <w:rsid w:val="1CF63CC5"/>
    <w:rsid w:val="1CFB4FC3"/>
    <w:rsid w:val="1D031B59"/>
    <w:rsid w:val="1D190F3D"/>
    <w:rsid w:val="1D205B7B"/>
    <w:rsid w:val="1D376199"/>
    <w:rsid w:val="1D3C40F2"/>
    <w:rsid w:val="1D437222"/>
    <w:rsid w:val="1D485EF9"/>
    <w:rsid w:val="1D5A7FCE"/>
    <w:rsid w:val="1D5B7BAB"/>
    <w:rsid w:val="1D601BDC"/>
    <w:rsid w:val="1D6834F0"/>
    <w:rsid w:val="1D77113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A6D90"/>
    <w:rsid w:val="1DCD2D0E"/>
    <w:rsid w:val="1DD823D5"/>
    <w:rsid w:val="1DE06F4A"/>
    <w:rsid w:val="1DE12676"/>
    <w:rsid w:val="1DE152AB"/>
    <w:rsid w:val="1DEB2F67"/>
    <w:rsid w:val="1DF70DE4"/>
    <w:rsid w:val="1DF87678"/>
    <w:rsid w:val="1DFE6A07"/>
    <w:rsid w:val="1DFF0E4C"/>
    <w:rsid w:val="1E0A316E"/>
    <w:rsid w:val="1E167CE8"/>
    <w:rsid w:val="1E1B2449"/>
    <w:rsid w:val="1E1E26D3"/>
    <w:rsid w:val="1E381756"/>
    <w:rsid w:val="1E4201AC"/>
    <w:rsid w:val="1E430E46"/>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EF841D7"/>
    <w:rsid w:val="1F0425BC"/>
    <w:rsid w:val="1F0C0CD4"/>
    <w:rsid w:val="1F1A314C"/>
    <w:rsid w:val="1F1A7849"/>
    <w:rsid w:val="1F205E4E"/>
    <w:rsid w:val="1F3D6165"/>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B649E"/>
    <w:rsid w:val="1FEC39F9"/>
    <w:rsid w:val="1FF3444D"/>
    <w:rsid w:val="1FFB437E"/>
    <w:rsid w:val="1FFF62FE"/>
    <w:rsid w:val="20041453"/>
    <w:rsid w:val="200F3726"/>
    <w:rsid w:val="201C7D57"/>
    <w:rsid w:val="201E135C"/>
    <w:rsid w:val="201F5110"/>
    <w:rsid w:val="202146FA"/>
    <w:rsid w:val="20233F9A"/>
    <w:rsid w:val="202C2D08"/>
    <w:rsid w:val="2032051F"/>
    <w:rsid w:val="20573BC0"/>
    <w:rsid w:val="205C69BA"/>
    <w:rsid w:val="20650E8F"/>
    <w:rsid w:val="20710D8D"/>
    <w:rsid w:val="207C1590"/>
    <w:rsid w:val="208230AF"/>
    <w:rsid w:val="20901BF7"/>
    <w:rsid w:val="2094766D"/>
    <w:rsid w:val="20B06DB3"/>
    <w:rsid w:val="20C001E4"/>
    <w:rsid w:val="20C10198"/>
    <w:rsid w:val="20C305AE"/>
    <w:rsid w:val="20CE6508"/>
    <w:rsid w:val="20CF45B2"/>
    <w:rsid w:val="20D46FE5"/>
    <w:rsid w:val="20D91C6A"/>
    <w:rsid w:val="20E5379F"/>
    <w:rsid w:val="20EC354A"/>
    <w:rsid w:val="20ED0683"/>
    <w:rsid w:val="20F05803"/>
    <w:rsid w:val="20F81014"/>
    <w:rsid w:val="21083C84"/>
    <w:rsid w:val="210B2CF0"/>
    <w:rsid w:val="2113409E"/>
    <w:rsid w:val="211729E5"/>
    <w:rsid w:val="2119266C"/>
    <w:rsid w:val="212D58D9"/>
    <w:rsid w:val="21302278"/>
    <w:rsid w:val="213476DE"/>
    <w:rsid w:val="21370A87"/>
    <w:rsid w:val="2140165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3C7BB6"/>
    <w:rsid w:val="22474F94"/>
    <w:rsid w:val="225C7943"/>
    <w:rsid w:val="2266739D"/>
    <w:rsid w:val="226B4DBC"/>
    <w:rsid w:val="22764121"/>
    <w:rsid w:val="22766D14"/>
    <w:rsid w:val="227761B9"/>
    <w:rsid w:val="22861D84"/>
    <w:rsid w:val="228C02B9"/>
    <w:rsid w:val="22925396"/>
    <w:rsid w:val="229347AE"/>
    <w:rsid w:val="22A3082D"/>
    <w:rsid w:val="22A7329F"/>
    <w:rsid w:val="22AF2A88"/>
    <w:rsid w:val="22B756BD"/>
    <w:rsid w:val="22B86F65"/>
    <w:rsid w:val="22BB0971"/>
    <w:rsid w:val="22BC3F99"/>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273D87"/>
    <w:rsid w:val="23385C12"/>
    <w:rsid w:val="23481881"/>
    <w:rsid w:val="234B3A9B"/>
    <w:rsid w:val="234B3C74"/>
    <w:rsid w:val="234C16B6"/>
    <w:rsid w:val="23507AFC"/>
    <w:rsid w:val="235128F5"/>
    <w:rsid w:val="235F5371"/>
    <w:rsid w:val="236C1111"/>
    <w:rsid w:val="23735A16"/>
    <w:rsid w:val="23741B16"/>
    <w:rsid w:val="237446B7"/>
    <w:rsid w:val="23747372"/>
    <w:rsid w:val="23770EE3"/>
    <w:rsid w:val="238F23B6"/>
    <w:rsid w:val="23994841"/>
    <w:rsid w:val="23A02910"/>
    <w:rsid w:val="23B043CE"/>
    <w:rsid w:val="23B17003"/>
    <w:rsid w:val="23B21DA3"/>
    <w:rsid w:val="23B3428B"/>
    <w:rsid w:val="23B50EBC"/>
    <w:rsid w:val="23B812F6"/>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030B1"/>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057EF"/>
    <w:rsid w:val="24E87DC2"/>
    <w:rsid w:val="24EB1BAF"/>
    <w:rsid w:val="24F43739"/>
    <w:rsid w:val="24F771A9"/>
    <w:rsid w:val="24FB3ED3"/>
    <w:rsid w:val="24FD2401"/>
    <w:rsid w:val="25014EE2"/>
    <w:rsid w:val="25250D72"/>
    <w:rsid w:val="2547013E"/>
    <w:rsid w:val="25473BD7"/>
    <w:rsid w:val="254E4B49"/>
    <w:rsid w:val="2555213E"/>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867AA"/>
    <w:rsid w:val="270D21AC"/>
    <w:rsid w:val="27130559"/>
    <w:rsid w:val="27206079"/>
    <w:rsid w:val="27282EA2"/>
    <w:rsid w:val="27292C9F"/>
    <w:rsid w:val="272B5E18"/>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15D35"/>
    <w:rsid w:val="28D85D54"/>
    <w:rsid w:val="28DA48BF"/>
    <w:rsid w:val="28E30B09"/>
    <w:rsid w:val="28E674BD"/>
    <w:rsid w:val="28EF1377"/>
    <w:rsid w:val="28FD06A0"/>
    <w:rsid w:val="290078C9"/>
    <w:rsid w:val="290309EC"/>
    <w:rsid w:val="29127071"/>
    <w:rsid w:val="29175049"/>
    <w:rsid w:val="291D1583"/>
    <w:rsid w:val="2923195C"/>
    <w:rsid w:val="29310BAE"/>
    <w:rsid w:val="2935763B"/>
    <w:rsid w:val="29396082"/>
    <w:rsid w:val="29471F6E"/>
    <w:rsid w:val="295448D4"/>
    <w:rsid w:val="29591B02"/>
    <w:rsid w:val="296318B5"/>
    <w:rsid w:val="29827EA9"/>
    <w:rsid w:val="29905445"/>
    <w:rsid w:val="2991241D"/>
    <w:rsid w:val="29922DFA"/>
    <w:rsid w:val="29936585"/>
    <w:rsid w:val="2996333A"/>
    <w:rsid w:val="29A567F1"/>
    <w:rsid w:val="29AC4A52"/>
    <w:rsid w:val="29B2720D"/>
    <w:rsid w:val="29CB22C6"/>
    <w:rsid w:val="29D467DE"/>
    <w:rsid w:val="29E93DAD"/>
    <w:rsid w:val="29EA24E1"/>
    <w:rsid w:val="29ED74C0"/>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016C3"/>
    <w:rsid w:val="2B621795"/>
    <w:rsid w:val="2B6459E1"/>
    <w:rsid w:val="2B6502AC"/>
    <w:rsid w:val="2B7276AD"/>
    <w:rsid w:val="2B7A7BC2"/>
    <w:rsid w:val="2B7B305B"/>
    <w:rsid w:val="2B7E4971"/>
    <w:rsid w:val="2B880568"/>
    <w:rsid w:val="2B9A6230"/>
    <w:rsid w:val="2BA92FD5"/>
    <w:rsid w:val="2BB32323"/>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192175"/>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93963"/>
    <w:rsid w:val="2CFB1259"/>
    <w:rsid w:val="2CFC6F50"/>
    <w:rsid w:val="2D0B5834"/>
    <w:rsid w:val="2D134AE2"/>
    <w:rsid w:val="2D162059"/>
    <w:rsid w:val="2D17117F"/>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5179E"/>
    <w:rsid w:val="2D8A6171"/>
    <w:rsid w:val="2D8C53F3"/>
    <w:rsid w:val="2D9D1E90"/>
    <w:rsid w:val="2DA27E32"/>
    <w:rsid w:val="2DA76CE3"/>
    <w:rsid w:val="2DAB59A9"/>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12F26"/>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165B8"/>
    <w:rsid w:val="30C20005"/>
    <w:rsid w:val="30C3708C"/>
    <w:rsid w:val="30D70EDC"/>
    <w:rsid w:val="30D84FE4"/>
    <w:rsid w:val="30D97A47"/>
    <w:rsid w:val="30EC45EA"/>
    <w:rsid w:val="30F3729C"/>
    <w:rsid w:val="30F41955"/>
    <w:rsid w:val="30F85C4A"/>
    <w:rsid w:val="30FC3129"/>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8C627F"/>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6C707C"/>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8092B"/>
    <w:rsid w:val="32EF42A6"/>
    <w:rsid w:val="32F25895"/>
    <w:rsid w:val="32FC0A5C"/>
    <w:rsid w:val="33010E30"/>
    <w:rsid w:val="33043DBF"/>
    <w:rsid w:val="33050618"/>
    <w:rsid w:val="33096F2D"/>
    <w:rsid w:val="3317473A"/>
    <w:rsid w:val="331954C6"/>
    <w:rsid w:val="332C295B"/>
    <w:rsid w:val="33457A89"/>
    <w:rsid w:val="3346136E"/>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14A3E"/>
    <w:rsid w:val="35A310B7"/>
    <w:rsid w:val="35A52289"/>
    <w:rsid w:val="35A90648"/>
    <w:rsid w:val="35C00049"/>
    <w:rsid w:val="35C0590E"/>
    <w:rsid w:val="35C717BE"/>
    <w:rsid w:val="35C77E13"/>
    <w:rsid w:val="35C9734A"/>
    <w:rsid w:val="35CB1097"/>
    <w:rsid w:val="35E9527E"/>
    <w:rsid w:val="35EF798F"/>
    <w:rsid w:val="35FC506A"/>
    <w:rsid w:val="35FF1B27"/>
    <w:rsid w:val="360124AF"/>
    <w:rsid w:val="360330A9"/>
    <w:rsid w:val="36060E47"/>
    <w:rsid w:val="36141464"/>
    <w:rsid w:val="36196075"/>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E66730"/>
    <w:rsid w:val="36F12E7A"/>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3221C"/>
    <w:rsid w:val="387F5736"/>
    <w:rsid w:val="38837005"/>
    <w:rsid w:val="38847305"/>
    <w:rsid w:val="388B443C"/>
    <w:rsid w:val="389A0B38"/>
    <w:rsid w:val="38A428F6"/>
    <w:rsid w:val="38B021AD"/>
    <w:rsid w:val="38C613C9"/>
    <w:rsid w:val="38CD5E66"/>
    <w:rsid w:val="38D869E6"/>
    <w:rsid w:val="38DC67B6"/>
    <w:rsid w:val="38E02927"/>
    <w:rsid w:val="38E21CE5"/>
    <w:rsid w:val="38E45A3E"/>
    <w:rsid w:val="38EF0E82"/>
    <w:rsid w:val="38F867F8"/>
    <w:rsid w:val="38FB35D7"/>
    <w:rsid w:val="39036F0B"/>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55E3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508EB"/>
    <w:rsid w:val="3A4819BA"/>
    <w:rsid w:val="3A4F610B"/>
    <w:rsid w:val="3A690090"/>
    <w:rsid w:val="3A697FC4"/>
    <w:rsid w:val="3A7B44DA"/>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35571"/>
    <w:rsid w:val="3B265959"/>
    <w:rsid w:val="3B2B0D4D"/>
    <w:rsid w:val="3B2F525C"/>
    <w:rsid w:val="3B434372"/>
    <w:rsid w:val="3B462601"/>
    <w:rsid w:val="3B4C20C7"/>
    <w:rsid w:val="3B65118E"/>
    <w:rsid w:val="3B760106"/>
    <w:rsid w:val="3B894B91"/>
    <w:rsid w:val="3B8F3936"/>
    <w:rsid w:val="3B922B3C"/>
    <w:rsid w:val="3B957660"/>
    <w:rsid w:val="3BA441D3"/>
    <w:rsid w:val="3BAD0B27"/>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6E0FF8"/>
    <w:rsid w:val="3D737D5E"/>
    <w:rsid w:val="3D765F46"/>
    <w:rsid w:val="3D826B1D"/>
    <w:rsid w:val="3D83457E"/>
    <w:rsid w:val="3D846AAB"/>
    <w:rsid w:val="3D8E24EC"/>
    <w:rsid w:val="3D947081"/>
    <w:rsid w:val="3DB358E6"/>
    <w:rsid w:val="3DB713BA"/>
    <w:rsid w:val="3DB76EC2"/>
    <w:rsid w:val="3DB82D59"/>
    <w:rsid w:val="3DC12E13"/>
    <w:rsid w:val="3DCC4BB1"/>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1E4"/>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1513C"/>
    <w:rsid w:val="3F885D7C"/>
    <w:rsid w:val="3F893A21"/>
    <w:rsid w:val="3F907DE1"/>
    <w:rsid w:val="3F944672"/>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33E37"/>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1FC5FC6"/>
    <w:rsid w:val="4200568E"/>
    <w:rsid w:val="42051854"/>
    <w:rsid w:val="42107A0C"/>
    <w:rsid w:val="421D5EF7"/>
    <w:rsid w:val="4229736B"/>
    <w:rsid w:val="422C7872"/>
    <w:rsid w:val="424D2FE4"/>
    <w:rsid w:val="424F06FD"/>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60597"/>
    <w:rsid w:val="42FB0A48"/>
    <w:rsid w:val="431D236F"/>
    <w:rsid w:val="431F4183"/>
    <w:rsid w:val="432A39D1"/>
    <w:rsid w:val="43352C1D"/>
    <w:rsid w:val="43361CEF"/>
    <w:rsid w:val="434910DF"/>
    <w:rsid w:val="435054E1"/>
    <w:rsid w:val="43664665"/>
    <w:rsid w:val="436A2A65"/>
    <w:rsid w:val="436F0D68"/>
    <w:rsid w:val="437C69A2"/>
    <w:rsid w:val="438A5CF7"/>
    <w:rsid w:val="43924718"/>
    <w:rsid w:val="439C43F2"/>
    <w:rsid w:val="43A90C9B"/>
    <w:rsid w:val="43BC31D2"/>
    <w:rsid w:val="43C00CF9"/>
    <w:rsid w:val="43C7716A"/>
    <w:rsid w:val="43DE5A45"/>
    <w:rsid w:val="43E26D14"/>
    <w:rsid w:val="43E4388A"/>
    <w:rsid w:val="43E46C4D"/>
    <w:rsid w:val="43F940F3"/>
    <w:rsid w:val="43FB497F"/>
    <w:rsid w:val="43FE3E70"/>
    <w:rsid w:val="43FE6C06"/>
    <w:rsid w:val="44085247"/>
    <w:rsid w:val="44095B36"/>
    <w:rsid w:val="440D7118"/>
    <w:rsid w:val="441766BF"/>
    <w:rsid w:val="441925A9"/>
    <w:rsid w:val="442209AC"/>
    <w:rsid w:val="4422556A"/>
    <w:rsid w:val="44283D04"/>
    <w:rsid w:val="442A4B25"/>
    <w:rsid w:val="44385DD2"/>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19EC"/>
    <w:rsid w:val="459C543F"/>
    <w:rsid w:val="45A64606"/>
    <w:rsid w:val="45B65F31"/>
    <w:rsid w:val="45C327C5"/>
    <w:rsid w:val="45CA37FF"/>
    <w:rsid w:val="45CC73AE"/>
    <w:rsid w:val="45D87B7E"/>
    <w:rsid w:val="45D925E5"/>
    <w:rsid w:val="45DE18DC"/>
    <w:rsid w:val="45F747BB"/>
    <w:rsid w:val="460E53F2"/>
    <w:rsid w:val="4610626C"/>
    <w:rsid w:val="461A4C0A"/>
    <w:rsid w:val="461D2A94"/>
    <w:rsid w:val="463059A2"/>
    <w:rsid w:val="463B6061"/>
    <w:rsid w:val="464E77FB"/>
    <w:rsid w:val="464F5318"/>
    <w:rsid w:val="466017B6"/>
    <w:rsid w:val="466C293B"/>
    <w:rsid w:val="466D44E0"/>
    <w:rsid w:val="467102F7"/>
    <w:rsid w:val="46745651"/>
    <w:rsid w:val="467764E1"/>
    <w:rsid w:val="467E1B6A"/>
    <w:rsid w:val="467F1D66"/>
    <w:rsid w:val="468B6AB0"/>
    <w:rsid w:val="469908C0"/>
    <w:rsid w:val="469B5CD1"/>
    <w:rsid w:val="46AC4CBC"/>
    <w:rsid w:val="46B163B6"/>
    <w:rsid w:val="46BB2F9E"/>
    <w:rsid w:val="46BB4F4E"/>
    <w:rsid w:val="46C578FC"/>
    <w:rsid w:val="46C63C86"/>
    <w:rsid w:val="46D43522"/>
    <w:rsid w:val="46D7454F"/>
    <w:rsid w:val="46EA3187"/>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6311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332EC2"/>
    <w:rsid w:val="484023BF"/>
    <w:rsid w:val="48417EF6"/>
    <w:rsid w:val="484A759A"/>
    <w:rsid w:val="484E777F"/>
    <w:rsid w:val="48540288"/>
    <w:rsid w:val="486B154F"/>
    <w:rsid w:val="48705E73"/>
    <w:rsid w:val="48836814"/>
    <w:rsid w:val="488D07E9"/>
    <w:rsid w:val="488E71B1"/>
    <w:rsid w:val="48903E80"/>
    <w:rsid w:val="489857A5"/>
    <w:rsid w:val="489B1D72"/>
    <w:rsid w:val="48A35353"/>
    <w:rsid w:val="48A44D08"/>
    <w:rsid w:val="48AB4CDE"/>
    <w:rsid w:val="48AE3248"/>
    <w:rsid w:val="48B905D5"/>
    <w:rsid w:val="48BA5088"/>
    <w:rsid w:val="48C63B1B"/>
    <w:rsid w:val="48CA787B"/>
    <w:rsid w:val="48D6118C"/>
    <w:rsid w:val="48DD398E"/>
    <w:rsid w:val="48E476B5"/>
    <w:rsid w:val="48F464D4"/>
    <w:rsid w:val="49036CED"/>
    <w:rsid w:val="49094345"/>
    <w:rsid w:val="490A46B5"/>
    <w:rsid w:val="490B20A8"/>
    <w:rsid w:val="490B406C"/>
    <w:rsid w:val="49152632"/>
    <w:rsid w:val="49165614"/>
    <w:rsid w:val="49193383"/>
    <w:rsid w:val="493E7D34"/>
    <w:rsid w:val="49411F80"/>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D8749C"/>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52A8A"/>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BB4B66"/>
    <w:rsid w:val="4CCA6523"/>
    <w:rsid w:val="4CD22D9D"/>
    <w:rsid w:val="4CE61CC9"/>
    <w:rsid w:val="4CE77A7A"/>
    <w:rsid w:val="4D1B5D7F"/>
    <w:rsid w:val="4D1C379E"/>
    <w:rsid w:val="4D247EAC"/>
    <w:rsid w:val="4D2F3B0D"/>
    <w:rsid w:val="4D3571BB"/>
    <w:rsid w:val="4D3C04F8"/>
    <w:rsid w:val="4D415DD3"/>
    <w:rsid w:val="4D4F5FCA"/>
    <w:rsid w:val="4D606429"/>
    <w:rsid w:val="4D606D27"/>
    <w:rsid w:val="4D660337"/>
    <w:rsid w:val="4D6974FD"/>
    <w:rsid w:val="4D7E668E"/>
    <w:rsid w:val="4D824824"/>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D3739"/>
    <w:rsid w:val="4E2F08F5"/>
    <w:rsid w:val="4E3531C1"/>
    <w:rsid w:val="4E4612DE"/>
    <w:rsid w:val="4E593461"/>
    <w:rsid w:val="4E5C3511"/>
    <w:rsid w:val="4E6B36FD"/>
    <w:rsid w:val="4E79376A"/>
    <w:rsid w:val="4E7B2346"/>
    <w:rsid w:val="4E841773"/>
    <w:rsid w:val="4E87242C"/>
    <w:rsid w:val="4E937AE5"/>
    <w:rsid w:val="4E985779"/>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630237"/>
    <w:rsid w:val="4F700AB8"/>
    <w:rsid w:val="4F724B8A"/>
    <w:rsid w:val="4F7A4D00"/>
    <w:rsid w:val="4F7F76DC"/>
    <w:rsid w:val="4F8417D4"/>
    <w:rsid w:val="4F8469E3"/>
    <w:rsid w:val="4F872750"/>
    <w:rsid w:val="4F8F1102"/>
    <w:rsid w:val="4F980757"/>
    <w:rsid w:val="4FA6478C"/>
    <w:rsid w:val="4FAA60A9"/>
    <w:rsid w:val="4FB755EF"/>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B086A"/>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B7596"/>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96876"/>
    <w:rsid w:val="519C2D16"/>
    <w:rsid w:val="519C6611"/>
    <w:rsid w:val="51A35D6C"/>
    <w:rsid w:val="51A8204C"/>
    <w:rsid w:val="51B2433D"/>
    <w:rsid w:val="51CD7630"/>
    <w:rsid w:val="51D94D59"/>
    <w:rsid w:val="51DD542C"/>
    <w:rsid w:val="51E132E0"/>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3670E"/>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EE723D"/>
    <w:rsid w:val="53F22F65"/>
    <w:rsid w:val="54042736"/>
    <w:rsid w:val="5406019B"/>
    <w:rsid w:val="542122C2"/>
    <w:rsid w:val="54247FE1"/>
    <w:rsid w:val="542516B1"/>
    <w:rsid w:val="54263E54"/>
    <w:rsid w:val="542B0114"/>
    <w:rsid w:val="5437047C"/>
    <w:rsid w:val="544B67E2"/>
    <w:rsid w:val="544D2AA5"/>
    <w:rsid w:val="54504EA3"/>
    <w:rsid w:val="545B5256"/>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B81B88"/>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BF3355"/>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462F"/>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A33B0"/>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472D9"/>
    <w:rsid w:val="57EB2220"/>
    <w:rsid w:val="57EC3BF2"/>
    <w:rsid w:val="57F443DE"/>
    <w:rsid w:val="58026829"/>
    <w:rsid w:val="581851A8"/>
    <w:rsid w:val="581921CC"/>
    <w:rsid w:val="582A7A8E"/>
    <w:rsid w:val="58364591"/>
    <w:rsid w:val="583B4C5D"/>
    <w:rsid w:val="58400141"/>
    <w:rsid w:val="58447C0D"/>
    <w:rsid w:val="58495C25"/>
    <w:rsid w:val="585D7244"/>
    <w:rsid w:val="58606468"/>
    <w:rsid w:val="588343E7"/>
    <w:rsid w:val="588C1CEC"/>
    <w:rsid w:val="588E027E"/>
    <w:rsid w:val="58955AA6"/>
    <w:rsid w:val="589C4524"/>
    <w:rsid w:val="58AD56DA"/>
    <w:rsid w:val="58B47690"/>
    <w:rsid w:val="58B82D79"/>
    <w:rsid w:val="58BA66E1"/>
    <w:rsid w:val="58C71561"/>
    <w:rsid w:val="58CE3B0E"/>
    <w:rsid w:val="58D54C63"/>
    <w:rsid w:val="58D77AF2"/>
    <w:rsid w:val="58DB4FDE"/>
    <w:rsid w:val="58DD0F19"/>
    <w:rsid w:val="58ED7E56"/>
    <w:rsid w:val="58EE781F"/>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9861BC"/>
    <w:rsid w:val="59A13CC4"/>
    <w:rsid w:val="59A518C8"/>
    <w:rsid w:val="59C2678F"/>
    <w:rsid w:val="59C52EA0"/>
    <w:rsid w:val="59C70214"/>
    <w:rsid w:val="59D03247"/>
    <w:rsid w:val="59D74203"/>
    <w:rsid w:val="59DA3A16"/>
    <w:rsid w:val="59DF4C9C"/>
    <w:rsid w:val="59E0153A"/>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967617"/>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010F4"/>
    <w:rsid w:val="5B08366B"/>
    <w:rsid w:val="5B130BD4"/>
    <w:rsid w:val="5B141646"/>
    <w:rsid w:val="5B1A3826"/>
    <w:rsid w:val="5B1B18DC"/>
    <w:rsid w:val="5B1B5CFA"/>
    <w:rsid w:val="5B24763B"/>
    <w:rsid w:val="5B26542B"/>
    <w:rsid w:val="5B2931F0"/>
    <w:rsid w:val="5B2F7F57"/>
    <w:rsid w:val="5B3A778E"/>
    <w:rsid w:val="5B497C81"/>
    <w:rsid w:val="5B4B2685"/>
    <w:rsid w:val="5B6B06CB"/>
    <w:rsid w:val="5B814E54"/>
    <w:rsid w:val="5B8746E9"/>
    <w:rsid w:val="5B8A31CE"/>
    <w:rsid w:val="5B8A611A"/>
    <w:rsid w:val="5B8B3980"/>
    <w:rsid w:val="5B903048"/>
    <w:rsid w:val="5B9235F3"/>
    <w:rsid w:val="5B9A5BBF"/>
    <w:rsid w:val="5BA44703"/>
    <w:rsid w:val="5BA60E01"/>
    <w:rsid w:val="5BA90B30"/>
    <w:rsid w:val="5BAF534C"/>
    <w:rsid w:val="5BBF1795"/>
    <w:rsid w:val="5BCE4410"/>
    <w:rsid w:val="5BCE6B3C"/>
    <w:rsid w:val="5BD15F25"/>
    <w:rsid w:val="5BDE4979"/>
    <w:rsid w:val="5BE13A42"/>
    <w:rsid w:val="5BEA6D6D"/>
    <w:rsid w:val="5BEF2796"/>
    <w:rsid w:val="5BF54DC9"/>
    <w:rsid w:val="5BFD7AE4"/>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53911"/>
    <w:rsid w:val="5D8D767C"/>
    <w:rsid w:val="5D967214"/>
    <w:rsid w:val="5D994B8C"/>
    <w:rsid w:val="5D9A0A70"/>
    <w:rsid w:val="5DAF72F5"/>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DFD6E05"/>
    <w:rsid w:val="5E033B1D"/>
    <w:rsid w:val="5E066396"/>
    <w:rsid w:val="5E0E73BC"/>
    <w:rsid w:val="5E136ECD"/>
    <w:rsid w:val="5E186F7A"/>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52AA6"/>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0F55951"/>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C06D2"/>
    <w:rsid w:val="621177AB"/>
    <w:rsid w:val="621F48C4"/>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77B1A"/>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B3C00"/>
    <w:rsid w:val="63A860AE"/>
    <w:rsid w:val="63B05962"/>
    <w:rsid w:val="63B153BB"/>
    <w:rsid w:val="63B24745"/>
    <w:rsid w:val="63B62565"/>
    <w:rsid w:val="63B94F7E"/>
    <w:rsid w:val="63C03E23"/>
    <w:rsid w:val="63C46EB2"/>
    <w:rsid w:val="63DA03A8"/>
    <w:rsid w:val="63E05D0B"/>
    <w:rsid w:val="63E666E4"/>
    <w:rsid w:val="63EC33FE"/>
    <w:rsid w:val="63F309EA"/>
    <w:rsid w:val="63FA5DBC"/>
    <w:rsid w:val="64034F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07D7C"/>
    <w:rsid w:val="65661E29"/>
    <w:rsid w:val="656732DA"/>
    <w:rsid w:val="65736314"/>
    <w:rsid w:val="65746908"/>
    <w:rsid w:val="65777F05"/>
    <w:rsid w:val="65783268"/>
    <w:rsid w:val="657B7424"/>
    <w:rsid w:val="65954830"/>
    <w:rsid w:val="659E59B2"/>
    <w:rsid w:val="65A76E6F"/>
    <w:rsid w:val="65AF4147"/>
    <w:rsid w:val="65B6135C"/>
    <w:rsid w:val="65B6147E"/>
    <w:rsid w:val="65BA45C5"/>
    <w:rsid w:val="65C15142"/>
    <w:rsid w:val="65D531DB"/>
    <w:rsid w:val="65D6339F"/>
    <w:rsid w:val="65E85C84"/>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31213"/>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7FD28C8"/>
    <w:rsid w:val="68051088"/>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AF3276"/>
    <w:rsid w:val="68BD5B96"/>
    <w:rsid w:val="68C15612"/>
    <w:rsid w:val="68CC0A97"/>
    <w:rsid w:val="68CF3614"/>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D4156"/>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D2D11"/>
    <w:rsid w:val="6AEF6767"/>
    <w:rsid w:val="6AF01DF4"/>
    <w:rsid w:val="6AF722D6"/>
    <w:rsid w:val="6AF96B4F"/>
    <w:rsid w:val="6AFD7972"/>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43C10"/>
    <w:rsid w:val="6DD500CD"/>
    <w:rsid w:val="6DD57CA3"/>
    <w:rsid w:val="6DD73BD4"/>
    <w:rsid w:val="6DDD2281"/>
    <w:rsid w:val="6DE57953"/>
    <w:rsid w:val="6DE77864"/>
    <w:rsid w:val="6DEE1E3C"/>
    <w:rsid w:val="6DFC6B15"/>
    <w:rsid w:val="6E0948C2"/>
    <w:rsid w:val="6E0D38EA"/>
    <w:rsid w:val="6E282677"/>
    <w:rsid w:val="6E3B0372"/>
    <w:rsid w:val="6E407327"/>
    <w:rsid w:val="6E437F31"/>
    <w:rsid w:val="6E4D1EA0"/>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91811"/>
    <w:rsid w:val="6F1E5B39"/>
    <w:rsid w:val="6F1F2151"/>
    <w:rsid w:val="6F291EC3"/>
    <w:rsid w:val="6F326E8A"/>
    <w:rsid w:val="6F336D3B"/>
    <w:rsid w:val="6F364337"/>
    <w:rsid w:val="6F3D2EE3"/>
    <w:rsid w:val="6F487A62"/>
    <w:rsid w:val="6F4C2399"/>
    <w:rsid w:val="6F6E46E5"/>
    <w:rsid w:val="6F7633D5"/>
    <w:rsid w:val="6F926105"/>
    <w:rsid w:val="6F936DA7"/>
    <w:rsid w:val="6FBA04AD"/>
    <w:rsid w:val="6FC14CA3"/>
    <w:rsid w:val="6FC45506"/>
    <w:rsid w:val="6FD528F5"/>
    <w:rsid w:val="6FDB3FEE"/>
    <w:rsid w:val="6FF71E72"/>
    <w:rsid w:val="70171570"/>
    <w:rsid w:val="702A18B3"/>
    <w:rsid w:val="703D0026"/>
    <w:rsid w:val="703D7298"/>
    <w:rsid w:val="704137B3"/>
    <w:rsid w:val="704B4F8D"/>
    <w:rsid w:val="704E4E10"/>
    <w:rsid w:val="70530345"/>
    <w:rsid w:val="70533016"/>
    <w:rsid w:val="705B14A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B37614"/>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143E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9279F"/>
    <w:rsid w:val="748C2114"/>
    <w:rsid w:val="748C5778"/>
    <w:rsid w:val="748D5FDB"/>
    <w:rsid w:val="748E5D73"/>
    <w:rsid w:val="74923460"/>
    <w:rsid w:val="749A4BF0"/>
    <w:rsid w:val="74A92D24"/>
    <w:rsid w:val="74A9728C"/>
    <w:rsid w:val="74B24FF2"/>
    <w:rsid w:val="74B54AA9"/>
    <w:rsid w:val="74C56329"/>
    <w:rsid w:val="74C72505"/>
    <w:rsid w:val="74D2442C"/>
    <w:rsid w:val="74D450AA"/>
    <w:rsid w:val="74DA6D5C"/>
    <w:rsid w:val="74EE66EE"/>
    <w:rsid w:val="74EE775B"/>
    <w:rsid w:val="74F870B1"/>
    <w:rsid w:val="74FA29C6"/>
    <w:rsid w:val="750A7821"/>
    <w:rsid w:val="751E079E"/>
    <w:rsid w:val="752725FC"/>
    <w:rsid w:val="752A6706"/>
    <w:rsid w:val="752F2B1A"/>
    <w:rsid w:val="753429F0"/>
    <w:rsid w:val="75437013"/>
    <w:rsid w:val="754D6753"/>
    <w:rsid w:val="755139F5"/>
    <w:rsid w:val="75534D45"/>
    <w:rsid w:val="75610472"/>
    <w:rsid w:val="756C06A1"/>
    <w:rsid w:val="756C7942"/>
    <w:rsid w:val="756E30B4"/>
    <w:rsid w:val="756F50FD"/>
    <w:rsid w:val="75815E06"/>
    <w:rsid w:val="75826BB3"/>
    <w:rsid w:val="758613A5"/>
    <w:rsid w:val="758C53BB"/>
    <w:rsid w:val="759E23E2"/>
    <w:rsid w:val="75AF0364"/>
    <w:rsid w:val="75B07B9E"/>
    <w:rsid w:val="75BE5335"/>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CB3C8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01E05"/>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3C5B54"/>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05A5A"/>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0BE4"/>
    <w:rsid w:val="7B073A04"/>
    <w:rsid w:val="7B084ECA"/>
    <w:rsid w:val="7B093745"/>
    <w:rsid w:val="7B1C02A4"/>
    <w:rsid w:val="7B1E00A3"/>
    <w:rsid w:val="7B28127A"/>
    <w:rsid w:val="7B2C088B"/>
    <w:rsid w:val="7B2E5D7C"/>
    <w:rsid w:val="7B3061B7"/>
    <w:rsid w:val="7B3D0FC8"/>
    <w:rsid w:val="7B47592A"/>
    <w:rsid w:val="7B476C83"/>
    <w:rsid w:val="7B520551"/>
    <w:rsid w:val="7B5671DD"/>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2646"/>
    <w:rsid w:val="7BF473BA"/>
    <w:rsid w:val="7BFC51FA"/>
    <w:rsid w:val="7C032DCB"/>
    <w:rsid w:val="7C095060"/>
    <w:rsid w:val="7C0E556A"/>
    <w:rsid w:val="7C0F49F3"/>
    <w:rsid w:val="7C22653E"/>
    <w:rsid w:val="7C297F2B"/>
    <w:rsid w:val="7C3D3C74"/>
    <w:rsid w:val="7C5C15D6"/>
    <w:rsid w:val="7C61422D"/>
    <w:rsid w:val="7C7241F8"/>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2486E"/>
    <w:rsid w:val="7E7E77BB"/>
    <w:rsid w:val="7E8C0FAF"/>
    <w:rsid w:val="7E902799"/>
    <w:rsid w:val="7E95301D"/>
    <w:rsid w:val="7E9B4A3E"/>
    <w:rsid w:val="7E9F5202"/>
    <w:rsid w:val="7EAF185E"/>
    <w:rsid w:val="7EB53044"/>
    <w:rsid w:val="7ECB706E"/>
    <w:rsid w:val="7EEC02CD"/>
    <w:rsid w:val="7EF057C7"/>
    <w:rsid w:val="7F015E08"/>
    <w:rsid w:val="7F153E24"/>
    <w:rsid w:val="7F154868"/>
    <w:rsid w:val="7F1C0BBE"/>
    <w:rsid w:val="7F230983"/>
    <w:rsid w:val="7F281A6E"/>
    <w:rsid w:val="7F2B013D"/>
    <w:rsid w:val="7F326332"/>
    <w:rsid w:val="7F36152D"/>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CD5F22"/>
    <w:rsid w:val="7FD23335"/>
    <w:rsid w:val="7FE13ABC"/>
    <w:rsid w:val="7FE31DCE"/>
    <w:rsid w:val="7FE97677"/>
    <w:rsid w:val="7FF85C31"/>
    <w:rsid w:val="7FF8778A"/>
    <w:rsid w:val="F2CC3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qFormat="1" w:unhideWhenUsed="0" w:uiPriority="0" w:semiHidden="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alloon Text"/>
    <w:basedOn w:val="1"/>
    <w:link w:val="2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954F72" w:themeColor="followedHyperlink"/>
      <w:u w:val="single"/>
      <w14:textFill>
        <w14:solidFill>
          <w14:schemeClr w14:val="folHlink"/>
        </w14:solidFill>
      </w14:textFill>
    </w:rPr>
  </w:style>
  <w:style w:type="character" w:styleId="13">
    <w:name w:val="line number"/>
    <w:basedOn w:val="11"/>
    <w:qFormat/>
    <w:uiPriority w:val="0"/>
  </w:style>
  <w:style w:type="character" w:styleId="14">
    <w:name w:val="Hyperlink"/>
    <w:basedOn w:val="11"/>
    <w:qFormat/>
    <w:uiPriority w:val="0"/>
    <w:rPr>
      <w:color w:val="0000FF"/>
      <w:u w:val="single"/>
    </w:rPr>
  </w:style>
  <w:style w:type="character" w:styleId="15">
    <w:name w:val="annotation reference"/>
    <w:basedOn w:val="11"/>
    <w:qFormat/>
    <w:uiPriority w:val="0"/>
    <w:rPr>
      <w:sz w:val="21"/>
      <w:szCs w:val="21"/>
    </w:rPr>
  </w:style>
  <w:style w:type="paragraph" w:customStyle="1" w:styleId="16">
    <w:name w:val="MDPI_7.1_References"/>
    <w:basedOn w:val="17"/>
    <w:qFormat/>
    <w:uiPriority w:val="0"/>
    <w:pPr>
      <w:numPr>
        <w:ilvl w:val="0"/>
        <w:numId w:val="1"/>
      </w:numPr>
      <w:spacing w:before="0" w:line="260" w:lineRule="atLeast"/>
      <w:ind w:left="425" w:hanging="425"/>
    </w:pPr>
  </w:style>
  <w:style w:type="paragraph" w:customStyle="1" w:styleId="17">
    <w:name w:val="MDPI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8">
    <w:name w:val="MDPI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19">
    <w:name w:val="MDPI_footer_firstpage"/>
    <w:basedOn w:val="20"/>
    <w:qFormat/>
    <w:uiPriority w:val="0"/>
    <w:pPr>
      <w:tabs>
        <w:tab w:val="right" w:pos="8845"/>
      </w:tabs>
      <w:spacing w:line="160" w:lineRule="exact"/>
      <w:jc w:val="left"/>
    </w:pPr>
    <w:rPr>
      <w:sz w:val="16"/>
    </w:rPr>
  </w:style>
  <w:style w:type="paragraph" w:customStyle="1" w:styleId="20">
    <w:name w:val="MDPI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1">
    <w:name w:val="MDPI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2">
    <w:name w:val="MDPI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3">
    <w:name w:val="M_deck_5_table_body_three_lines"/>
    <w:basedOn w:val="9"/>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4">
    <w:name w:val="MDPI_3.9_equation"/>
    <w:basedOn w:val="25"/>
    <w:qFormat/>
    <w:uiPriority w:val="0"/>
    <w:pPr>
      <w:spacing w:before="120" w:after="120"/>
      <w:ind w:left="709" w:firstLine="0"/>
      <w:jc w:val="center"/>
    </w:pPr>
  </w:style>
  <w:style w:type="paragraph" w:customStyle="1" w:styleId="25">
    <w:name w:val="MDPI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6">
    <w:name w:val="MDPI_3.a_equation_number"/>
    <w:basedOn w:val="25"/>
    <w:qFormat/>
    <w:uiPriority w:val="0"/>
    <w:pPr>
      <w:spacing w:before="120" w:after="120" w:line="240" w:lineRule="auto"/>
      <w:ind w:firstLine="0"/>
      <w:jc w:val="right"/>
    </w:pPr>
  </w:style>
  <w:style w:type="character" w:customStyle="1" w:styleId="27">
    <w:name w:val="批注框文本 字符"/>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36217600"/>
        <c:axId val="335809344"/>
      </c:barChart>
      <c:catAx>
        <c:axId val="33621760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 of 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5809344"/>
        <c:crosses val="autoZero"/>
        <c:auto val="1"/>
        <c:lblAlgn val="ctr"/>
        <c:lblOffset val="100"/>
        <c:tickLblSkip val="1"/>
        <c:noMultiLvlLbl val="0"/>
      </c:catAx>
      <c:valAx>
        <c:axId val="335809344"/>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 viability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217600"/>
        <c:crosses val="autoZero"/>
        <c:crossBetween val="between"/>
      </c:valAx>
      <c:spPr>
        <a:noFill/>
        <a:ln>
          <a:noFill/>
        </a:ln>
        <a:effectLst/>
      </c:spPr>
    </c:plotArea>
    <c:plotVisOnly val="1"/>
    <c:dispBlanksAs val="gap"/>
    <c:showDLblsOverMax val="0"/>
    <c:extLst>
      <c:ext uri="{0b15fc19-7d7d-44ad-8c2d-2c3a37ce22c3}">
        <chartProps xmlns="https://web.wps.cn/et/2018/main" chartId="{f0bd91c5-fbd4-499c-9652-55a4b266cf9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2103</Words>
  <Characters>12451</Characters>
  <Lines>1</Lines>
  <Paragraphs>1</Paragraphs>
  <TotalTime>0</TotalTime>
  <ScaleCrop>false</ScaleCrop>
  <LinksUpToDate>false</LinksUpToDate>
  <CharactersWithSpaces>14392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c:creator>
  <cp:lastModifiedBy>MarcWang</cp:lastModifiedBy>
  <dcterms:modified xsi:type="dcterms:W3CDTF">2026-09-18T04:47:58Z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AD9A83C53ADE459B814DE8EF61CB0E06_13</vt:lpwstr>
  </property>
  <property fmtid="{D5CDD505-2E9C-101B-9397-08002B2CF9AE}" pid="4" name="KSOTemplateDocerSaveRecord">
    <vt:lpwstr>eyJoZGlkIjoiYWVjNDRmN2M4Mjk2M2Y3OTc5NWQ0ZWU5Y2FkY2ZhYmQiLCJ1c2VySWQiOiIxMzIxOTM3NjAifQ==</vt:lpwstr>
  </property>
</Properties>
</file>