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C7FE6F">
      <w:pPr>
        <w:adjustRightInd w:val="0"/>
        <w:snapToGrid w:val="0"/>
        <w:spacing w:line="360" w:lineRule="auto"/>
        <w:rPr>
          <w:rFonts w:ascii="Times New Roman" w:hAnsi="Times New Roman" w:cs="Times New Roman"/>
          <w:b/>
          <w:bCs/>
          <w:sz w:val="24"/>
        </w:rPr>
      </w:pPr>
      <w:bookmarkStart w:id="0" w:name="OLE_LINK2"/>
      <w:r>
        <w:rPr>
          <w:rFonts w:ascii="Times New Roman" w:hAnsi="Times New Roman" w:cs="Times New Roman"/>
          <w:b/>
          <w:bCs/>
          <w:sz w:val="24"/>
        </w:rPr>
        <w:t>Perspective</w:t>
      </w:r>
    </w:p>
    <w:p w14:paraId="6F4A0EB0">
      <w:pPr>
        <w:adjustRightInd w:val="0"/>
        <w:snapToGrid w:val="0"/>
        <w:spacing w:line="360" w:lineRule="auto"/>
        <w:rPr>
          <w:rFonts w:ascii="Times New Roman" w:hAnsi="Times New Roman" w:cs="Times New Roman"/>
          <w:sz w:val="24"/>
        </w:rPr>
      </w:pPr>
    </w:p>
    <w:p w14:paraId="117D8531">
      <w:pPr>
        <w:adjustRightInd w:val="0"/>
        <w:snapToGrid w:val="0"/>
        <w:spacing w:line="360" w:lineRule="auto"/>
        <w:rPr>
          <w:rFonts w:ascii="Times New Roman" w:hAnsi="Times New Roman" w:cs="Times New Roman"/>
          <w:b/>
          <w:bCs/>
          <w:sz w:val="24"/>
        </w:rPr>
      </w:pPr>
      <w:r>
        <w:rPr>
          <w:rFonts w:ascii="Times New Roman" w:hAnsi="Times New Roman" w:cs="Times New Roman"/>
          <w:b/>
          <w:bCs/>
          <w:sz w:val="24"/>
        </w:rPr>
        <w:t xml:space="preserve">Concisely convey </w:t>
      </w:r>
      <w:bookmarkEnd w:id="0"/>
      <w:r>
        <w:rPr>
          <w:rFonts w:ascii="Times New Roman" w:hAnsi="Times New Roman" w:cs="Times New Roman"/>
          <w:b/>
          <w:bCs/>
          <w:sz w:val="24"/>
        </w:rPr>
        <w:t>the main topic(s) of the research</w:t>
      </w:r>
    </w:p>
    <w:p w14:paraId="67FD87B4">
      <w:pPr>
        <w:adjustRightInd w:val="0"/>
        <w:snapToGrid w:val="0"/>
        <w:spacing w:line="360" w:lineRule="auto"/>
        <w:rPr>
          <w:rFonts w:ascii="Times New Roman" w:hAnsi="Times New Roman" w:cs="Times New Roman"/>
          <w:color w:val="808080" w:themeColor="background1" w:themeShade="80"/>
          <w:sz w:val="18"/>
          <w:szCs w:val="18"/>
        </w:rPr>
      </w:pPr>
      <w:bookmarkStart w:id="1" w:name="_Hlk59623735"/>
      <w:r>
        <w:rPr>
          <w:rFonts w:ascii="Times New Roman" w:hAnsi="Times New Roman" w:eastAsia="Times New Roman" w:cs="Times New Roman"/>
          <w:iCs/>
          <w:color w:val="808080" w:themeColor="background1" w:themeShade="80"/>
          <w:sz w:val="18"/>
          <w:szCs w:val="18"/>
        </w:rPr>
        <w:t>[</w:t>
      </w:r>
      <w:r>
        <w:rPr>
          <w:rFonts w:ascii="Times New Roman" w:hAnsi="Times New Roman" w:cs="Times New Roman"/>
          <w:b/>
          <w:bCs/>
          <w:i/>
          <w:iCs/>
          <w:color w:val="808080" w:themeColor="background1" w:themeShade="80"/>
          <w:sz w:val="18"/>
          <w:szCs w:val="18"/>
        </w:rPr>
        <w:t>Suggestions: No more than 16 words. Titles are often used in information-retrieval systems. Avoid abbreviations and formulae where possible.</w:t>
      </w:r>
      <w:r>
        <w:rPr>
          <w:rFonts w:ascii="Times New Roman" w:hAnsi="Times New Roman" w:cs="Times New Roman"/>
          <w:color w:val="808080" w:themeColor="background1" w:themeShade="80"/>
          <w:sz w:val="18"/>
          <w:szCs w:val="18"/>
        </w:rPr>
        <w:t>]</w:t>
      </w:r>
    </w:p>
    <w:p w14:paraId="7D8AF1A9">
      <w:pPr>
        <w:adjustRightInd w:val="0"/>
        <w:snapToGrid w:val="0"/>
        <w:spacing w:line="360" w:lineRule="auto"/>
        <w:rPr>
          <w:rFonts w:ascii="Times New Roman" w:hAnsi="Times New Roman" w:cs="Times New Roman"/>
          <w:b/>
          <w:bCs/>
          <w:i/>
          <w:iCs/>
          <w:color w:val="808080" w:themeColor="background1" w:themeShade="80"/>
          <w:szCs w:val="21"/>
        </w:rPr>
      </w:pPr>
    </w:p>
    <w:bookmarkEnd w:id="1"/>
    <w:p w14:paraId="044BFC5B">
      <w:pPr>
        <w:adjustRightInd w:val="0"/>
        <w:snapToGrid w:val="0"/>
        <w:spacing w:line="360" w:lineRule="auto"/>
        <w:rPr>
          <w:rFonts w:ascii="Times New Roman" w:hAnsi="Times New Roman" w:eastAsia="宋体" w:cs="Times New Roman"/>
          <w:b/>
          <w:bCs/>
          <w:color w:val="000000"/>
          <w:kern w:val="0"/>
          <w:sz w:val="24"/>
          <w:vertAlign w:val="superscript"/>
        </w:rPr>
      </w:pPr>
      <w:r>
        <w:rPr>
          <w:rFonts w:ascii="Times New Roman" w:hAnsi="Times New Roman" w:eastAsia="宋体" w:cs="Times New Roman"/>
          <w:b/>
          <w:bCs/>
          <w:color w:val="000000"/>
          <w:kern w:val="0"/>
          <w:sz w:val="24"/>
        </w:rPr>
        <w:t>Forename Surname</w:t>
      </w:r>
      <w:r>
        <w:rPr>
          <w:rFonts w:ascii="Times New Roman" w:hAnsi="Times New Roman" w:eastAsia="宋体" w:cs="Times New Roman"/>
          <w:b/>
          <w:bCs/>
          <w:color w:val="000000"/>
          <w:kern w:val="0"/>
          <w:sz w:val="24"/>
          <w:vertAlign w:val="superscript"/>
        </w:rPr>
        <w:t>1</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1,2</w:t>
      </w:r>
      <w:r>
        <w:rPr>
          <w:rFonts w:ascii="Times New Roman" w:hAnsi="Times New Roman" w:eastAsia="宋体" w:cs="Times New Roman"/>
          <w:b/>
          <w:bCs/>
          <w:color w:val="000000"/>
          <w:kern w:val="0"/>
          <w:sz w:val="24"/>
        </w:rPr>
        <w:t>, Forename Surname</w:t>
      </w:r>
      <w:r>
        <w:rPr>
          <w:rFonts w:ascii="Times New Roman" w:hAnsi="Times New Roman" w:eastAsia="宋体" w:cs="Times New Roman"/>
          <w:b/>
          <w:bCs/>
          <w:color w:val="000000"/>
          <w:kern w:val="0"/>
          <w:sz w:val="24"/>
          <w:vertAlign w:val="superscript"/>
        </w:rPr>
        <w:t>3</w:t>
      </w:r>
    </w:p>
    <w:p w14:paraId="07CB4BCF">
      <w:pPr>
        <w:adjustRightInd w:val="0"/>
        <w:snapToGrid w:val="0"/>
        <w:spacing w:line="360" w:lineRule="auto"/>
        <w:rPr>
          <w:rFonts w:ascii="Times New Roman" w:hAnsi="Times New Roman" w:eastAsia="宋体" w:cs="Times New Roman"/>
          <w:b/>
          <w:bCs/>
          <w:iCs/>
          <w:color w:val="000000"/>
          <w:kern w:val="0"/>
          <w:sz w:val="24"/>
          <w:vertAlign w:val="superscript"/>
        </w:rPr>
      </w:pPr>
    </w:p>
    <w:p w14:paraId="721CDB1D">
      <w:pPr>
        <w:adjustRightInd w:val="0"/>
        <w:snapToGrid w:val="0"/>
        <w:spacing w:line="360" w:lineRule="auto"/>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1</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580EE03E">
      <w:pPr>
        <w:adjustRightInd w:val="0"/>
        <w:snapToGrid w:val="0"/>
        <w:spacing w:line="360" w:lineRule="auto"/>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2</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State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4DBD9C57">
      <w:pPr>
        <w:adjustRightInd w:val="0"/>
        <w:snapToGrid w:val="0"/>
        <w:spacing w:line="360" w:lineRule="auto"/>
        <w:rPr>
          <w:rFonts w:ascii="Times New Roman" w:hAnsi="Times New Roman" w:eastAsia="Times New Roman" w:cs="Times New Roman"/>
          <w:iCs/>
          <w:color w:val="190F13"/>
          <w:sz w:val="24"/>
        </w:rPr>
      </w:pPr>
      <w:r>
        <w:rPr>
          <w:rFonts w:ascii="Times New Roman" w:hAnsi="Times New Roman" w:eastAsia="宋体" w:cs="Times New Roman"/>
          <w:iCs/>
          <w:color w:val="190F13"/>
          <w:sz w:val="24"/>
          <w:vertAlign w:val="superscript"/>
        </w:rPr>
        <w:t>3</w:t>
      </w:r>
      <w:r>
        <w:rPr>
          <w:rFonts w:ascii="Times New Roman" w:hAnsi="Times New Roman" w:eastAsia="宋体" w:cs="Times New Roman"/>
          <w:iCs/>
          <w:color w:val="190F13"/>
          <w:sz w:val="24"/>
        </w:rPr>
        <w:t>Department</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Institution</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City Postcode,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Province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Country</w:t>
      </w:r>
      <w:r>
        <w:rPr>
          <w:rFonts w:ascii="Times New Roman" w:hAnsi="Times New Roman" w:eastAsia="Times New Roman" w:cs="Times New Roman"/>
          <w:iCs/>
          <w:color w:val="190F13"/>
          <w:sz w:val="24"/>
        </w:rPr>
        <w:t xml:space="preserve">. </w:t>
      </w:r>
    </w:p>
    <w:p w14:paraId="36F7A576">
      <w:pPr>
        <w:adjustRightInd w:val="0"/>
        <w:snapToGrid w:val="0"/>
        <w:spacing w:line="360" w:lineRule="auto"/>
        <w:rPr>
          <w:rFonts w:ascii="Times New Roman" w:hAnsi="Times New Roman" w:eastAsia="Times New Roman" w:cs="Times New Roman"/>
          <w:iCs/>
          <w:color w:val="190F13"/>
          <w:sz w:val="24"/>
        </w:rPr>
      </w:pPr>
    </w:p>
    <w:p w14:paraId="7E238C12">
      <w:pPr>
        <w:adjustRightInd w:val="0"/>
        <w:snapToGrid w:val="0"/>
        <w:spacing w:line="360" w:lineRule="auto"/>
        <w:rPr>
          <w:rFonts w:ascii="Times New Roman" w:hAnsi="Times New Roman" w:cs="Times New Roman"/>
          <w:sz w:val="24"/>
        </w:rPr>
      </w:pPr>
      <w:r>
        <w:rPr>
          <w:rFonts w:ascii="Times New Roman" w:hAnsi="Times New Roman" w:eastAsia="Times New Roman" w:cs="Times New Roman"/>
          <w:b/>
          <w:bCs/>
          <w:iCs/>
          <w:color w:val="190F13"/>
          <w:sz w:val="24"/>
        </w:rPr>
        <w:t>Correspondence to:</w:t>
      </w:r>
      <w:r>
        <w:rPr>
          <w:rFonts w:ascii="Times New Roman" w:hAnsi="Times New Roman" w:eastAsia="Times New Roman" w:cs="Times New Roman"/>
          <w:iCs/>
          <w:color w:val="190F13"/>
          <w:sz w:val="24"/>
        </w:rPr>
        <w:t xml:space="preserve"> Prof./Dr. </w:t>
      </w:r>
      <w:r>
        <w:rPr>
          <w:rFonts w:ascii="Times New Roman" w:hAnsi="Times New Roman" w:eastAsia="宋体" w:cs="Times New Roman"/>
          <w:iCs/>
          <w:color w:val="190F13"/>
          <w:sz w:val="24"/>
        </w:rPr>
        <w:t>Forename</w:t>
      </w:r>
      <w:r>
        <w:rPr>
          <w:rFonts w:ascii="Times New Roman" w:hAnsi="Times New Roman" w:eastAsia="Times New Roman" w:cs="Times New Roman"/>
          <w:iCs/>
          <w:color w:val="190F13"/>
          <w:sz w:val="24"/>
        </w:rPr>
        <w:t xml:space="preserve"> </w:t>
      </w:r>
      <w:r>
        <w:rPr>
          <w:rFonts w:ascii="Times New Roman" w:hAnsi="Times New Roman" w:eastAsia="宋体" w:cs="Times New Roman"/>
          <w:iCs/>
          <w:color w:val="190F13"/>
          <w:sz w:val="24"/>
        </w:rPr>
        <w:t>Surname</w:t>
      </w:r>
      <w:r>
        <w:rPr>
          <w:rFonts w:ascii="Times New Roman" w:hAnsi="Times New Roman" w:eastAsia="Times New Roman" w:cs="Times New Roman"/>
          <w:iCs/>
          <w:color w:val="190F13"/>
          <w:sz w:val="24"/>
        </w:rPr>
        <w:t xml:space="preserve">, Department, Institution, Detailed Address, City Postcode, Country. E-mail: </w:t>
      </w:r>
      <w:r>
        <w:fldChar w:fldCharType="begin"/>
      </w:r>
      <w:r>
        <w:instrText xml:space="preserve"> HYPERLINK "mailto:xxxx@xxxx.xxx" </w:instrText>
      </w:r>
      <w:r>
        <w:fldChar w:fldCharType="separate"/>
      </w:r>
      <w:r>
        <w:rPr>
          <w:rStyle w:val="15"/>
          <w:rFonts w:ascii="Times New Roman" w:hAnsi="Times New Roman" w:eastAsia="Times New Roman" w:cs="Times New Roman"/>
          <w:iCs/>
          <w:color w:val="190F13"/>
          <w:sz w:val="24"/>
        </w:rPr>
        <w:t>xxxx@xxxx.xxx</w:t>
      </w:r>
      <w:r>
        <w:rPr>
          <w:rStyle w:val="15"/>
          <w:rFonts w:ascii="Times New Roman" w:hAnsi="Times New Roman" w:eastAsia="Times New Roman" w:cs="Times New Roman"/>
          <w:iCs/>
          <w:color w:val="190F13"/>
          <w:sz w:val="24"/>
        </w:rPr>
        <w:fldChar w:fldCharType="end"/>
      </w:r>
      <w:r>
        <w:rPr>
          <w:rStyle w:val="15"/>
          <w:rFonts w:ascii="Times New Roman" w:hAnsi="Times New Roman" w:eastAsia="Times New Roman" w:cs="Times New Roman"/>
          <w:iCs/>
          <w:color w:val="190F13"/>
          <w:sz w:val="24"/>
        </w:rPr>
        <w:t>;</w:t>
      </w:r>
      <w:r>
        <w:rPr>
          <w:rFonts w:ascii="Times New Roman" w:hAnsi="Times New Roman" w:cs="Times New Roman"/>
          <w:iCs/>
          <w:color w:val="190F13"/>
          <w:sz w:val="24"/>
        </w:rPr>
        <w:t xml:space="preserve"> ORCID: XXXX</w:t>
      </w:r>
    </w:p>
    <w:p w14:paraId="0092C42C">
      <w:pPr>
        <w:adjustRightInd w:val="0"/>
        <w:snapToGrid w:val="0"/>
        <w:spacing w:line="360" w:lineRule="auto"/>
        <w:rPr>
          <w:rFonts w:ascii="Times New Roman" w:hAnsi="Times New Roman" w:eastAsia="Times New Roman" w:cs="Times New Roman"/>
          <w:b/>
          <w:bCs/>
          <w:iCs/>
          <w:color w:val="190F13"/>
          <w:sz w:val="24"/>
        </w:rPr>
      </w:pPr>
    </w:p>
    <w:p w14:paraId="5C2BA564">
      <w:pPr>
        <w:adjustRightInd w:val="0"/>
        <w:snapToGrid w:val="0"/>
        <w:spacing w:line="360" w:lineRule="auto"/>
        <w:rPr>
          <w:rFonts w:ascii="Times New Roman" w:hAnsi="Times New Roman" w:cs="Times New Roman"/>
          <w:iCs/>
          <w:color w:val="190F13"/>
          <w:sz w:val="24"/>
        </w:rPr>
      </w:pPr>
      <w:r>
        <w:rPr>
          <w:rFonts w:ascii="Times New Roman" w:hAnsi="Times New Roman" w:eastAsia="Times New Roman" w:cs="Times New Roman"/>
          <w:b/>
          <w:bCs/>
          <w:iCs/>
          <w:color w:val="190F13"/>
          <w:sz w:val="24"/>
        </w:rPr>
        <w:t>Received</w:t>
      </w:r>
      <w:r>
        <w:rPr>
          <w:rFonts w:ascii="Times New Roman" w:hAnsi="Times New Roman" w:eastAsia="Times New Roman" w:cs="Times New Roman"/>
          <w:iCs/>
          <w:color w:val="190F13"/>
          <w:sz w:val="24"/>
        </w:rPr>
        <w:t>: date month year</w:t>
      </w:r>
    </w:p>
    <w:p w14:paraId="7E54BA60">
      <w:pPr>
        <w:widowControl/>
        <w:adjustRightInd w:val="0"/>
        <w:snapToGrid w:val="0"/>
        <w:spacing w:line="360" w:lineRule="auto"/>
        <w:jc w:val="left"/>
        <w:rPr>
          <w:rFonts w:ascii="Times New Roman" w:hAnsi="Times New Roman" w:eastAsia="宋体" w:cs="Times New Roman"/>
          <w:color w:val="808080" w:themeColor="background1" w:themeShade="80"/>
          <w:kern w:val="0"/>
          <w:sz w:val="18"/>
          <w:szCs w:val="18"/>
        </w:rPr>
      </w:pPr>
      <w:r>
        <w:rPr>
          <w:rFonts w:ascii="Times New Roman" w:hAnsi="Times New Roman" w:cs="Times New Roman"/>
          <w:iCs/>
          <w:color w:val="808080" w:themeColor="background1" w:themeShade="80"/>
          <w:sz w:val="18"/>
          <w:szCs w:val="18"/>
        </w:rPr>
        <w:t>[</w:t>
      </w:r>
      <w:r>
        <w:rPr>
          <w:rFonts w:ascii="Times New Roman" w:hAnsi="Times New Roman" w:cs="Times New Roman"/>
          <w:color w:val="808080" w:themeColor="background1" w:themeShade="80"/>
          <w:sz w:val="18"/>
          <w:szCs w:val="18"/>
        </w:rPr>
        <w:t>e.g.,</w:t>
      </w:r>
      <w:r>
        <w:rPr>
          <w:rFonts w:ascii="Times New Roman" w:hAnsi="Times New Roman" w:cs="Times New Roman"/>
          <w:i/>
          <w:iCs/>
          <w:color w:val="808080" w:themeColor="background1" w:themeShade="80"/>
          <w:sz w:val="18"/>
          <w:szCs w:val="18"/>
        </w:rPr>
        <w:t xml:space="preserve"> </w:t>
      </w:r>
      <w:r>
        <w:rPr>
          <w:rFonts w:ascii="Times New Roman" w:hAnsi="Times New Roman" w:eastAsia="宋体" w:cs="Times New Roman"/>
          <w:iCs/>
          <w:color w:val="808080" w:themeColor="background1" w:themeShade="80"/>
          <w:kern w:val="0"/>
          <w:sz w:val="18"/>
          <w:szCs w:val="18"/>
        </w:rPr>
        <w:t>1 Jan 2021</w:t>
      </w:r>
      <w:r>
        <w:rPr>
          <w:rFonts w:ascii="Times New Roman" w:hAnsi="Times New Roman" w:eastAsia="宋体" w:cs="Times New Roman"/>
          <w:color w:val="808080" w:themeColor="background1" w:themeShade="80"/>
          <w:kern w:val="0"/>
          <w:sz w:val="18"/>
          <w:szCs w:val="18"/>
        </w:rPr>
        <w:t>]</w:t>
      </w:r>
    </w:p>
    <w:p w14:paraId="3D1274B1">
      <w:pPr>
        <w:widowControl/>
        <w:adjustRightInd w:val="0"/>
        <w:snapToGrid w:val="0"/>
        <w:spacing w:line="360" w:lineRule="auto"/>
        <w:jc w:val="left"/>
        <w:rPr>
          <w:rFonts w:ascii="Times New Roman" w:hAnsi="Times New Roman" w:eastAsia="宋体" w:cs="Times New Roman"/>
          <w:b/>
          <w:bCs/>
          <w:iCs/>
          <w:color w:val="808080" w:themeColor="background1" w:themeShade="80"/>
          <w:kern w:val="0"/>
          <w:sz w:val="24"/>
        </w:rPr>
      </w:pPr>
    </w:p>
    <w:p w14:paraId="137EDF93">
      <w:pPr>
        <w:adjustRightInd w:val="0"/>
        <w:snapToGrid w:val="0"/>
        <w:spacing w:line="360" w:lineRule="auto"/>
        <w:rPr>
          <w:rFonts w:ascii="Times New Roman" w:hAnsi="Times New Roman" w:eastAsia="Times New Roman" w:cs="Times New Roman"/>
          <w:b/>
          <w:bCs/>
          <w:iCs/>
          <w:sz w:val="24"/>
        </w:rPr>
      </w:pPr>
      <w:r>
        <w:rPr>
          <w:rFonts w:ascii="Times New Roman" w:hAnsi="Times New Roman" w:eastAsia="Times New Roman" w:cs="Times New Roman"/>
          <w:b/>
          <w:bCs/>
          <w:iCs/>
          <w:sz w:val="24"/>
        </w:rPr>
        <w:t>How to Use This Template</w:t>
      </w:r>
    </w:p>
    <w:p w14:paraId="0553D70F">
      <w:pPr>
        <w:spacing w:line="360" w:lineRule="auto"/>
        <w:rPr>
          <w:rFonts w:ascii="Times New Roman" w:hAnsi="Times New Roman" w:cs="Times New Roman"/>
          <w:b/>
          <w:bCs/>
          <w:i/>
          <w:color w:val="808080" w:themeColor="background1" w:themeShade="80"/>
          <w:sz w:val="18"/>
          <w:szCs w:val="18"/>
        </w:rPr>
      </w:pPr>
      <w:r>
        <w:rPr>
          <w:rFonts w:ascii="Times New Roman" w:hAnsi="Times New Roman" w:cs="Times New Roman"/>
          <w:b/>
          <w:bCs/>
          <w:i/>
          <w:color w:val="808080" w:themeColor="background1" w:themeShade="80"/>
          <w:sz w:val="18"/>
          <w:szCs w:val="18"/>
        </w:rPr>
        <w:t xml:space="preserve">This template shows the manuscript structure that can be used in a perspective: Abstract, Keywords, Main Text, Declarations and References. Please note that each part has a corresponding style, which authors should follow. </w:t>
      </w:r>
      <w:r>
        <w:rPr>
          <w:rFonts w:ascii="Times New Roman" w:hAnsi="Times New Roman" w:eastAsia="宋体" w:cs="Times New Roman"/>
          <w:b/>
          <w:bCs/>
          <w:i/>
          <w:color w:val="808080" w:themeColor="background1" w:themeShade="80"/>
          <w:sz w:val="18"/>
          <w:szCs w:val="18"/>
        </w:rPr>
        <w:t>Please n</w:t>
      </w:r>
      <w:r>
        <w:rPr>
          <w:rFonts w:ascii="Times New Roman" w:hAnsi="Times New Roman" w:cs="Times New Roman"/>
          <w:b/>
          <w:bCs/>
          <w:i/>
          <w:color w:val="808080" w:themeColor="background1" w:themeShade="80"/>
          <w:sz w:val="18"/>
          <w:szCs w:val="18"/>
        </w:rPr>
        <w:t xml:space="preserve">ote that the fonts in gray show writing requirements. For any questions, you may contact the </w:t>
      </w:r>
      <w:r>
        <w:fldChar w:fldCharType="begin"/>
      </w:r>
      <w:r>
        <w:instrText xml:space="preserve"> HYPERLINK "mailto:editorial@energymaterj.com" </w:instrText>
      </w:r>
      <w:r>
        <w:fldChar w:fldCharType="separate"/>
      </w:r>
      <w:r>
        <w:rPr>
          <w:rStyle w:val="15"/>
          <w:rFonts w:ascii="Times New Roman" w:hAnsi="Times New Roman" w:cs="Times New Roman"/>
          <w:b/>
          <w:bCs/>
          <w:i/>
          <w:color w:val="808080" w:themeColor="background1" w:themeShade="80"/>
          <w:sz w:val="18"/>
          <w:szCs w:val="18"/>
        </w:rPr>
        <w:t>editorial office</w:t>
      </w:r>
      <w:r>
        <w:rPr>
          <w:rStyle w:val="15"/>
          <w:rFonts w:ascii="Times New Roman" w:hAnsi="Times New Roman" w:cs="Times New Roman"/>
          <w:b/>
          <w:bCs/>
          <w:i/>
          <w:color w:val="808080" w:themeColor="background1" w:themeShade="80"/>
          <w:sz w:val="18"/>
          <w:szCs w:val="18"/>
        </w:rPr>
        <w:fldChar w:fldCharType="end"/>
      </w:r>
      <w:r>
        <w:rPr>
          <w:rFonts w:ascii="Times New Roman" w:hAnsi="Times New Roman" w:cs="Times New Roman"/>
          <w:b/>
          <w:bCs/>
          <w:i/>
          <w:color w:val="808080" w:themeColor="background1" w:themeShade="80"/>
          <w:sz w:val="18"/>
          <w:szCs w:val="18"/>
        </w:rPr>
        <w:t>.</w:t>
      </w:r>
    </w:p>
    <w:p w14:paraId="14A19D7F">
      <w:pPr>
        <w:spacing w:line="360" w:lineRule="auto"/>
        <w:rPr>
          <w:rFonts w:ascii="Times New Roman" w:hAnsi="Times New Roman" w:cs="Times New Roman"/>
          <w:b/>
          <w:bCs/>
          <w:i/>
          <w:color w:val="808080" w:themeColor="background1" w:themeShade="80"/>
          <w:szCs w:val="21"/>
        </w:rPr>
      </w:pPr>
    </w:p>
    <w:p w14:paraId="7C6E06F4">
      <w:pPr>
        <w:adjustRightInd w:val="0"/>
        <w:snapToGrid w:val="0"/>
        <w:spacing w:line="360" w:lineRule="auto"/>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Abstract</w:t>
      </w:r>
    </w:p>
    <w:p w14:paraId="240DBACD">
      <w:pPr>
        <w:adjustRightInd w:val="0"/>
        <w:snapToGrid w:val="0"/>
        <w:spacing w:line="360" w:lineRule="auto"/>
        <w:rPr>
          <w:rFonts w:ascii="Times New Roman" w:hAnsi="Times New Roman" w:cs="Times New Roman"/>
          <w:i/>
          <w:iCs/>
          <w:color w:val="FF0000"/>
          <w:sz w:val="18"/>
          <w:szCs w:val="18"/>
        </w:rPr>
      </w:pPr>
      <w:r>
        <w:rPr>
          <w:rFonts w:ascii="Times New Roman" w:hAnsi="Times New Roman" w:eastAsia="Times New Roman" w:cs="Times New Roman"/>
          <w:iCs/>
          <w:color w:val="808080" w:themeColor="background1" w:themeShade="80"/>
          <w:sz w:val="18"/>
          <w:szCs w:val="18"/>
        </w:rPr>
        <w:t>[</w:t>
      </w:r>
      <w:r>
        <w:rPr>
          <w:rFonts w:ascii="Times New Roman" w:hAnsi="Times New Roman" w:cs="Times New Roman"/>
          <w:b/>
          <w:bCs/>
          <w:i/>
          <w:iCs/>
          <w:color w:val="808080" w:themeColor="background1" w:themeShade="80"/>
          <w:sz w:val="18"/>
          <w:szCs w:val="18"/>
        </w:rPr>
        <w:t>Suggestions: No more than 150 words. No citations. Define abbreviations at their first mention.</w:t>
      </w:r>
      <w:r>
        <w:rPr>
          <w:rFonts w:ascii="Times New Roman" w:hAnsi="Times New Roman" w:cs="Times New Roman"/>
          <w:color w:val="808080" w:themeColor="background1" w:themeShade="80"/>
          <w:sz w:val="18"/>
          <w:szCs w:val="18"/>
        </w:rPr>
        <w:t>]</w:t>
      </w:r>
    </w:p>
    <w:p w14:paraId="3DC3FD33">
      <w:pPr>
        <w:spacing w:line="360" w:lineRule="auto"/>
        <w:rPr>
          <w:rFonts w:ascii="Times New Roman" w:hAnsi="Times New Roman" w:cs="Times New Roman"/>
          <w:b/>
          <w:bCs/>
          <w:i/>
          <w:color w:val="808080" w:themeColor="background1" w:themeShade="80"/>
          <w:sz w:val="24"/>
        </w:rPr>
      </w:pPr>
      <w:r>
        <w:rPr>
          <w:rFonts w:ascii="Times New Roman" w:hAnsi="Times New Roman" w:eastAsia="宋体" w:cs="Times New Roman"/>
          <w:iCs/>
          <w:sz w:val="24"/>
        </w:rPr>
        <w:t xml:space="preserve">Abstract is a brief summary of an article, which helps the readers quickly ascertain the paper’s main content. In this part, authors may mention writing purpose, experimental methods, results and their significance in this research field, </w:t>
      </w:r>
      <w:r>
        <w:rPr>
          <w:rFonts w:ascii="Times New Roman" w:hAnsi="Times New Roman" w:eastAsia="宋体" w:cs="Times New Roman"/>
          <w:i/>
          <w:sz w:val="24"/>
        </w:rPr>
        <w:t>etc</w:t>
      </w:r>
      <w:r>
        <w:rPr>
          <w:rFonts w:ascii="Times New Roman" w:hAnsi="Times New Roman" w:eastAsia="宋体" w:cs="Times New Roman"/>
          <w:iCs/>
          <w:sz w:val="24"/>
        </w:rPr>
        <w:t>.</w:t>
      </w:r>
    </w:p>
    <w:p w14:paraId="22D5663F">
      <w:pPr>
        <w:adjustRightInd w:val="0"/>
        <w:snapToGrid w:val="0"/>
        <w:spacing w:line="360" w:lineRule="auto"/>
        <w:rPr>
          <w:rFonts w:ascii="Times New Roman" w:hAnsi="Times New Roman" w:cs="Times New Roman"/>
          <w:sz w:val="24"/>
        </w:rPr>
      </w:pPr>
      <w:r>
        <w:rPr>
          <w:rFonts w:ascii="Times New Roman" w:hAnsi="Times New Roman" w:eastAsia="Times New Roman" w:cs="Times New Roman"/>
          <w:b/>
          <w:bCs/>
          <w:iCs/>
          <w:color w:val="190F13"/>
          <w:sz w:val="24"/>
        </w:rPr>
        <w:t>Keywords:</w:t>
      </w:r>
      <w:r>
        <w:rPr>
          <w:rFonts w:ascii="Times New Roman" w:hAnsi="Times New Roman" w:cs="Times New Roman"/>
          <w:sz w:val="24"/>
        </w:rPr>
        <w:t xml:space="preserve"> </w:t>
      </w:r>
      <w:bookmarkStart w:id="2" w:name="_Hlk59623770"/>
      <w:r>
        <w:rPr>
          <w:rFonts w:ascii="Times New Roman" w:hAnsi="Times New Roman" w:cs="Times New Roman"/>
          <w:sz w:val="24"/>
        </w:rPr>
        <w:t>Chemical compounds, natural products, polymers, catalysis, high performance liquid chromatography</w:t>
      </w:r>
      <w:bookmarkEnd w:id="2"/>
    </w:p>
    <w:p w14:paraId="6FC034C2">
      <w:pPr>
        <w:adjustRightInd w:val="0"/>
        <w:snapToGrid w:val="0"/>
        <w:spacing w:line="360" w:lineRule="auto"/>
        <w:rPr>
          <w:rFonts w:ascii="Times New Roman" w:hAnsi="Times New Roman" w:cs="Times New Roman"/>
          <w:b/>
          <w:bCs/>
          <w:iCs/>
          <w:color w:val="808080" w:themeColor="background1" w:themeShade="80"/>
          <w:sz w:val="18"/>
          <w:szCs w:val="18"/>
        </w:rPr>
      </w:pPr>
      <w:bookmarkStart w:id="3" w:name="_Hlk59623780"/>
      <w:r>
        <w:rPr>
          <w:rFonts w:ascii="Times New Roman" w:hAnsi="Times New Roman" w:cs="Times New Roman"/>
          <w:b/>
          <w:bCs/>
          <w:iCs/>
          <w:color w:val="808080" w:themeColor="background1" w:themeShade="80"/>
          <w:sz w:val="18"/>
          <w:szCs w:val="18"/>
        </w:rPr>
        <w:t>[</w:t>
      </w:r>
      <w:r>
        <w:rPr>
          <w:rFonts w:ascii="Times New Roman" w:hAnsi="Times New Roman" w:cs="Times New Roman"/>
          <w:b/>
          <w:bCs/>
          <w:i/>
          <w:iCs/>
          <w:color w:val="808080" w:themeColor="background1" w:themeShade="80"/>
          <w:sz w:val="18"/>
          <w:szCs w:val="18"/>
        </w:rPr>
        <w:t>Please suggest 3-6 keywords which can be used for describing the content of the manuscript and will enable the full text of the manuscript to be searchable online.</w:t>
      </w:r>
      <w:r>
        <w:rPr>
          <w:rFonts w:ascii="Times New Roman" w:hAnsi="Times New Roman" w:cs="Times New Roman"/>
          <w:b/>
          <w:bCs/>
          <w:iCs/>
          <w:color w:val="808080" w:themeColor="background1" w:themeShade="80"/>
          <w:sz w:val="18"/>
          <w:szCs w:val="18"/>
        </w:rPr>
        <w:t>]</w:t>
      </w:r>
    </w:p>
    <w:p w14:paraId="2BEEB417">
      <w:pPr>
        <w:adjustRightInd w:val="0"/>
        <w:snapToGrid w:val="0"/>
        <w:spacing w:line="360" w:lineRule="auto"/>
        <w:rPr>
          <w:rFonts w:ascii="Times New Roman" w:hAnsi="Times New Roman" w:eastAsia="Times New Roman" w:cs="Times New Roman"/>
          <w:i/>
          <w:color w:val="190F13"/>
          <w:szCs w:val="21"/>
        </w:rPr>
      </w:pPr>
    </w:p>
    <w:bookmarkEnd w:id="3"/>
    <w:p w14:paraId="3BB4E752">
      <w:pPr>
        <w:adjustRightInd w:val="0"/>
        <w:snapToGrid w:val="0"/>
        <w:spacing w:line="360" w:lineRule="auto"/>
        <w:rPr>
          <w:rFonts w:ascii="Times New Roman" w:hAnsi="Times New Roman" w:eastAsia="宋体" w:cs="Times New Roman"/>
          <w:b/>
          <w:bCs/>
          <w:iCs/>
          <w:color w:val="190F13"/>
          <w:sz w:val="24"/>
        </w:rPr>
      </w:pPr>
      <w:r>
        <w:rPr>
          <w:rFonts w:ascii="Times New Roman" w:hAnsi="Times New Roman" w:eastAsia="宋体" w:cs="Times New Roman"/>
          <w:b/>
          <w:bCs/>
          <w:iCs/>
          <w:color w:val="190F13"/>
          <w:sz w:val="24"/>
        </w:rPr>
        <w:t>LEVEL 1 HEADING</w:t>
      </w:r>
    </w:p>
    <w:p w14:paraId="261AFD8C">
      <w:pPr>
        <w:widowControl/>
        <w:adjustRightInd w:val="0"/>
        <w:snapToGrid w:val="0"/>
        <w:spacing w:line="360" w:lineRule="auto"/>
        <w:jc w:val="left"/>
        <w:rPr>
          <w:rFonts w:ascii="Times New Roman" w:hAnsi="Times New Roman" w:eastAsia="宋体" w:cs="Times New Roman"/>
          <w:i/>
          <w:color w:val="808080" w:themeColor="background1" w:themeShade="80"/>
          <w:kern w:val="0"/>
          <w:sz w:val="18"/>
          <w:szCs w:val="18"/>
        </w:rPr>
      </w:pPr>
      <w:r>
        <w:rPr>
          <w:rFonts w:ascii="Times New Roman" w:hAnsi="Times New Roman" w:cs="Times New Roman"/>
          <w:iCs/>
          <w:color w:val="808080" w:themeColor="background1" w:themeShade="80"/>
          <w:sz w:val="18"/>
          <w:szCs w:val="18"/>
        </w:rPr>
        <w:t>[</w:t>
      </w:r>
      <w:r>
        <w:rPr>
          <w:rFonts w:ascii="Times New Roman" w:hAnsi="Times New Roman" w:cs="Times New Roman"/>
          <w:color w:val="808080" w:themeColor="background1" w:themeShade="80"/>
          <w:sz w:val="18"/>
          <w:szCs w:val="18"/>
        </w:rPr>
        <w:t>e.g.,</w:t>
      </w:r>
      <w:r>
        <w:rPr>
          <w:rFonts w:ascii="Times New Roman" w:hAnsi="Times New Roman" w:cs="Times New Roman"/>
          <w:i/>
          <w:iCs/>
          <w:color w:val="808080" w:themeColor="background1" w:themeShade="80"/>
          <w:sz w:val="18"/>
          <w:szCs w:val="18"/>
        </w:rPr>
        <w:t xml:space="preserve"> </w:t>
      </w:r>
      <w:r>
        <w:rPr>
          <w:rFonts w:ascii="Times New Roman" w:hAnsi="Times New Roman" w:eastAsia="宋体" w:cs="Times New Roman"/>
          <w:b/>
          <w:bCs/>
          <w:iCs/>
          <w:color w:val="808080" w:themeColor="background1" w:themeShade="80"/>
          <w:kern w:val="0"/>
          <w:sz w:val="18"/>
          <w:szCs w:val="18"/>
        </w:rPr>
        <w:t>MAIN TEXT</w:t>
      </w:r>
      <w:r>
        <w:rPr>
          <w:rFonts w:ascii="Times New Roman" w:hAnsi="Times New Roman" w:eastAsia="宋体" w:cs="Times New Roman"/>
          <w:color w:val="808080" w:themeColor="background1" w:themeShade="80"/>
          <w:kern w:val="0"/>
          <w:sz w:val="18"/>
          <w:szCs w:val="18"/>
        </w:rPr>
        <w:t>]</w:t>
      </w:r>
    </w:p>
    <w:p w14:paraId="747DA5A5">
      <w:pPr>
        <w:adjustRightInd w:val="0"/>
        <w:snapToGrid w:val="0"/>
        <w:spacing w:line="360" w:lineRule="auto"/>
        <w:rPr>
          <w:rFonts w:ascii="Times New Roman" w:hAnsi="Times New Roman" w:cs="Times New Roman"/>
          <w:sz w:val="24"/>
        </w:rPr>
      </w:pPr>
      <w:r>
        <w:rPr>
          <w:rFonts w:ascii="Times New Roman" w:hAnsi="Times New Roman" w:cs="Times New Roman"/>
          <w:sz w:val="24"/>
        </w:rPr>
        <w:t xml:space="preserve">In this section, authors should describe the main text of the manuscript in detail. If necessary, we suggest that authors may set headings (level 1 heading, level 2 heading, level 3 heading, </w:t>
      </w:r>
      <w:r>
        <w:rPr>
          <w:rFonts w:ascii="Times New Roman" w:hAnsi="Times New Roman" w:cs="Times New Roman"/>
          <w:i/>
          <w:iCs/>
          <w:sz w:val="24"/>
        </w:rPr>
        <w:t>etc.</w:t>
      </w:r>
      <w:r>
        <w:rPr>
          <w:rFonts w:ascii="Times New Roman" w:hAnsi="Times New Roman" w:cs="Times New Roman"/>
          <w:sz w:val="24"/>
        </w:rPr>
        <w:t>) to separate different cases or situations.</w:t>
      </w:r>
    </w:p>
    <w:p w14:paraId="13489737">
      <w:pPr>
        <w:widowControl/>
        <w:adjustRightInd w:val="0"/>
        <w:snapToGrid w:val="0"/>
        <w:spacing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Level 2 heading</w:t>
      </w:r>
    </w:p>
    <w:p w14:paraId="74B116E0">
      <w:pPr>
        <w:widowControl/>
        <w:adjustRightInd w:val="0"/>
        <w:snapToGrid w:val="0"/>
        <w:spacing w:line="360" w:lineRule="auto"/>
        <w:rPr>
          <w:rFonts w:ascii="Times New Roman" w:hAnsi="Times New Roman" w:eastAsia="宋体" w:cs="Times New Roman"/>
          <w:i/>
          <w:color w:val="000000"/>
          <w:kern w:val="0"/>
          <w:sz w:val="24"/>
        </w:rPr>
      </w:pPr>
      <w:r>
        <w:rPr>
          <w:rFonts w:ascii="Times New Roman" w:hAnsi="Times New Roman" w:eastAsia="宋体" w:cs="Times New Roman"/>
          <w:i/>
          <w:color w:val="000000"/>
          <w:kern w:val="0"/>
          <w:sz w:val="24"/>
        </w:rPr>
        <w:t>Level 3 heading</w:t>
      </w:r>
    </w:p>
    <w:p w14:paraId="2AD07308">
      <w:pPr>
        <w:widowControl/>
        <w:adjustRightInd w:val="0"/>
        <w:snapToGrid w:val="0"/>
        <w:spacing w:line="360" w:lineRule="auto"/>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Tips:</w:t>
      </w:r>
    </w:p>
    <w:p w14:paraId="19D9C463">
      <w:pPr>
        <w:widowControl/>
        <w:numPr>
          <w:ilvl w:val="0"/>
          <w:numId w:val="1"/>
        </w:numPr>
        <w:adjustRightInd w:val="0"/>
        <w:snapToGrid w:val="0"/>
        <w:spacing w:line="360" w:lineRule="auto"/>
        <w:ind w:left="0" w:firstLine="0"/>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All drugs and chemicals used, including generic name(s), dose(s), and route(s) of administration, should be identified precisely.</w:t>
      </w:r>
    </w:p>
    <w:p w14:paraId="2792A59C">
      <w:pPr>
        <w:widowControl/>
        <w:adjustRightInd w:val="0"/>
        <w:snapToGrid w:val="0"/>
        <w:spacing w:line="360" w:lineRule="auto"/>
        <w:rPr>
          <w:rFonts w:ascii="Times New Roman" w:hAnsi="Times New Roman" w:cs="Times New Roman"/>
          <w:b/>
          <w:bCs/>
          <w:i/>
          <w:iCs/>
          <w:color w:val="808080" w:themeColor="background1" w:themeShade="80"/>
          <w:szCs w:val="21"/>
        </w:rPr>
      </w:pPr>
    </w:p>
    <w:p w14:paraId="524FD292">
      <w:pPr>
        <w:adjustRightInd w:val="0"/>
        <w:snapToGrid w:val="0"/>
        <w:spacing w:line="360" w:lineRule="auto"/>
        <w:rPr>
          <w:rFonts w:ascii="Times New Roman" w:hAnsi="Times New Roman" w:cs="Times New Roman"/>
          <w:sz w:val="24"/>
        </w:rPr>
      </w:pPr>
      <w:r>
        <w:rPr>
          <w:rFonts w:ascii="Times New Roman" w:hAnsi="Times New Roman" w:cs="Times New Roman"/>
          <w:b/>
          <w:bCs/>
          <w:sz w:val="24"/>
        </w:rPr>
        <w:t>Table 1</w:t>
      </w:r>
      <w:r>
        <w:rPr>
          <w:rFonts w:ascii="Times New Roman" w:hAnsi="Times New Roman" w:cs="Times New Roman"/>
          <w:sz w:val="24"/>
        </w:rPr>
        <w:t xml:space="preserve"> (other forms: Tables 1 and 2; Tables 1-3),</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sz w:val="24"/>
        </w:rPr>
        <w:t xml:space="preserve"> [other forms: Equations (2) and (3); Equations (4-6)] and </w:t>
      </w:r>
      <w:r>
        <w:rPr>
          <w:rFonts w:ascii="Times New Roman" w:hAnsi="Times New Roman" w:cs="Times New Roman"/>
          <w:b/>
          <w:bCs/>
          <w:sz w:val="24"/>
        </w:rPr>
        <w:t>Figure 1</w:t>
      </w:r>
      <w:r>
        <w:rPr>
          <w:rFonts w:ascii="Times New Roman" w:hAnsi="Times New Roman" w:cs="Times New Roman"/>
          <w:sz w:val="24"/>
        </w:rPr>
        <w:t xml:space="preserve"> (other forms: Figure 1A and B; Figure 2A-C; Figures 1 and 2A; Figures 1, 2A and 3-5) show the examples of diagrams. All the tables, equations and figures should be cited in sequence in the main content near to the first time they appear. For supplementary material, authors may cite table, equation and figure like </w:t>
      </w:r>
      <w:r>
        <w:rPr>
          <w:rFonts w:ascii="Times New Roman" w:hAnsi="Times New Roman" w:cs="Times New Roman"/>
          <w:b/>
          <w:bCs/>
          <w:sz w:val="24"/>
        </w:rPr>
        <w:t>Supplementary Table 1</w:t>
      </w:r>
      <w:r>
        <w:rPr>
          <w:rFonts w:ascii="Times New Roman" w:hAnsi="Times New Roman" w:cs="Times New Roman"/>
          <w:sz w:val="24"/>
        </w:rPr>
        <w:t xml:space="preserve">, </w:t>
      </w:r>
      <w:r>
        <w:rPr>
          <w:rFonts w:ascii="Times New Roman" w:hAnsi="Times New Roman" w:cs="Times New Roman"/>
          <w:b/>
          <w:bCs/>
          <w:sz w:val="24"/>
        </w:rPr>
        <w:t>Supplementary Equation (1)</w:t>
      </w:r>
      <w:r>
        <w:rPr>
          <w:rFonts w:ascii="Times New Roman" w:hAnsi="Times New Roman" w:cs="Times New Roman"/>
          <w:sz w:val="24"/>
        </w:rPr>
        <w:t xml:space="preserve"> and </w:t>
      </w:r>
      <w:r>
        <w:rPr>
          <w:rFonts w:ascii="Times New Roman" w:hAnsi="Times New Roman" w:cs="Times New Roman"/>
          <w:b/>
          <w:bCs/>
          <w:sz w:val="24"/>
        </w:rPr>
        <w:t>Supplementary Figure 1</w:t>
      </w:r>
      <w:r>
        <w:rPr>
          <w:rFonts w:ascii="Times New Roman" w:hAnsi="Times New Roman" w:cs="Times New Roman"/>
          <w:sz w:val="24"/>
        </w:rPr>
        <w:t xml:space="preserve">. For details, you may refer to </w:t>
      </w:r>
      <w:r>
        <w:rPr>
          <w:rFonts w:ascii="Times New Roman" w:hAnsi="Times New Roman" w:cs="Times New Roman"/>
          <w:sz w:val="24"/>
        </w:rPr>
        <w:fldChar w:fldCharType="begin"/>
      </w:r>
      <w:r>
        <w:rPr>
          <w:rFonts w:ascii="Times New Roman" w:hAnsi="Times New Roman" w:cs="Times New Roman"/>
          <w:sz w:val="24"/>
        </w:rPr>
        <w:instrText xml:space="preserve"> HYPERLINK "Template_for_Supplementary_Material.docx" </w:instrText>
      </w:r>
      <w:r>
        <w:rPr>
          <w:rFonts w:ascii="Times New Roman" w:hAnsi="Times New Roman" w:cs="Times New Roman"/>
          <w:sz w:val="24"/>
        </w:rPr>
        <w:fldChar w:fldCharType="separate"/>
      </w:r>
      <w:r>
        <w:rPr>
          <w:rStyle w:val="13"/>
          <w:rFonts w:ascii="Times New Roman" w:hAnsi="Times New Roman" w:cs="Times New Roman"/>
          <w:sz w:val="24"/>
        </w:rPr>
        <w:t>Supplementary Material Template</w:t>
      </w:r>
      <w:r>
        <w:rPr>
          <w:rFonts w:ascii="Times New Roman" w:hAnsi="Times New Roman" w:cs="Times New Roman"/>
          <w:sz w:val="24"/>
        </w:rPr>
        <w:fldChar w:fldCharType="end"/>
      </w:r>
      <w:r>
        <w:rPr>
          <w:rFonts w:ascii="Times New Roman" w:hAnsi="Times New Roman" w:cs="Times New Roman"/>
          <w:sz w:val="24"/>
        </w:rPr>
        <w:t>.</w:t>
      </w:r>
    </w:p>
    <w:p w14:paraId="23DF2979">
      <w:pPr>
        <w:adjustRightInd w:val="0"/>
        <w:snapToGrid w:val="0"/>
        <w:spacing w:line="360" w:lineRule="auto"/>
        <w:rPr>
          <w:rFonts w:ascii="Times New Roman" w:hAnsi="Times New Roman" w:cs="Times New Roman"/>
          <w:sz w:val="24"/>
        </w:rPr>
      </w:pPr>
    </w:p>
    <w:p w14:paraId="5B4E0540">
      <w:pPr>
        <w:widowControl/>
        <w:adjustRightInd w:val="0"/>
        <w:snapToGrid w:val="0"/>
        <w:spacing w:line="360" w:lineRule="auto"/>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Tips:</w:t>
      </w:r>
    </w:p>
    <w:p w14:paraId="5B2C5CC3">
      <w:pPr>
        <w:numPr>
          <w:ilvl w:val="0"/>
          <w:numId w:val="1"/>
        </w:numPr>
        <w:adjustRightInd w:val="0"/>
        <w:snapToGrid w:val="0"/>
        <w:spacing w:line="360" w:lineRule="auto"/>
        <w:ind w:left="0" w:firstLine="0"/>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Results should be presented in a logical sequence;</w:t>
      </w:r>
    </w:p>
    <w:p w14:paraId="4FEF8FFD">
      <w:pPr>
        <w:widowControl/>
        <w:numPr>
          <w:ilvl w:val="0"/>
          <w:numId w:val="1"/>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Avoid redundant explanations to all the data from the tables or illustrations.</w:t>
      </w:r>
    </w:p>
    <w:tbl>
      <w:tblPr>
        <w:tblStyle w:val="11"/>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22"/>
        <w:gridCol w:w="4422"/>
      </w:tblGrid>
      <w:tr w14:paraId="5BA66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422" w:type="dxa"/>
          </w:tcPr>
          <w:p w14:paraId="3473AD02">
            <w:pPr>
              <w:adjustRightInd w:val="0"/>
              <w:snapToGrid w:val="0"/>
              <w:spacing w:line="360" w:lineRule="auto"/>
              <w:rPr>
                <w:rFonts w:ascii="Times New Roman" w:hAnsi="Times New Roman" w:cs="Times New Roman"/>
              </w:rPr>
            </w:pPr>
            <w:r>
              <w:rPr>
                <w:rFonts w:ascii="Times New Roman" w:hAnsi="Times New Roman" w:cs="Times New Roman"/>
              </w:rPr>
              <w:drawing>
                <wp:inline distT="0" distB="0" distL="114300" distR="114300">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9" cstate="print"/>
                          <a:stretch>
                            <a:fillRect/>
                          </a:stretch>
                        </pic:blipFill>
                        <pic:spPr>
                          <a:xfrm>
                            <a:off x="0" y="0"/>
                            <a:ext cx="2591435" cy="1418590"/>
                          </a:xfrm>
                          <a:prstGeom prst="rect">
                            <a:avLst/>
                          </a:prstGeom>
                          <a:noFill/>
                          <a:ln w="9525">
                            <a:noFill/>
                          </a:ln>
                        </pic:spPr>
                      </pic:pic>
                    </a:graphicData>
                  </a:graphic>
                </wp:inline>
              </w:drawing>
            </w:r>
          </w:p>
          <w:p w14:paraId="54C1063C">
            <w:pPr>
              <w:adjustRightInd w:val="0"/>
              <w:snapToGrid w:val="0"/>
              <w:spacing w:line="360" w:lineRule="auto"/>
              <w:rPr>
                <w:rFonts w:ascii="Times New Roman" w:hAnsi="Times New Roman" w:eastAsia="宋体" w:cs="Times New Roman"/>
              </w:rPr>
            </w:pPr>
            <w:r>
              <w:rPr>
                <w:rFonts w:ascii="Times New Roman" w:hAnsi="Times New Roman" w:eastAsia="宋体" w:cs="Times New Roman"/>
                <w:b/>
                <w:bCs/>
              </w:rPr>
              <w:t>A</w:t>
            </w:r>
          </w:p>
        </w:tc>
        <w:tc>
          <w:tcPr>
            <w:tcW w:w="4422" w:type="dxa"/>
          </w:tcPr>
          <w:p w14:paraId="0C1903D7">
            <w:pPr>
              <w:adjustRightInd w:val="0"/>
              <w:snapToGrid w:val="0"/>
              <w:spacing w:line="360" w:lineRule="auto"/>
              <w:rPr>
                <w:rFonts w:ascii="Times New Roman" w:hAnsi="Times New Roman" w:eastAsia="宋体" w:cs="Times New Roman"/>
              </w:rPr>
            </w:pPr>
            <w:r>
              <w:rPr>
                <w:rFonts w:ascii="Times New Roman" w:hAnsi="Times New Roman" w:eastAsia="宋体" w:cs="Times New Roman"/>
              </w:rPr>
              <w:drawing>
                <wp:inline distT="0" distB="0" distL="114300" distR="114300">
                  <wp:extent cx="2548890" cy="1443355"/>
                  <wp:effectExtent l="0" t="0" r="3810" b="4445"/>
                  <wp:docPr id="1" name="图片 1" descr="图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二"/>
                          <pic:cNvPicPr>
                            <a:picLocks noChangeAspect="1"/>
                          </pic:cNvPicPr>
                        </pic:nvPicPr>
                        <pic:blipFill>
                          <a:blip r:embed="rId10" cstate="print"/>
                          <a:stretch>
                            <a:fillRect/>
                          </a:stretch>
                        </pic:blipFill>
                        <pic:spPr>
                          <a:xfrm>
                            <a:off x="0" y="0"/>
                            <a:ext cx="2548890" cy="1443355"/>
                          </a:xfrm>
                          <a:prstGeom prst="rect">
                            <a:avLst/>
                          </a:prstGeom>
                        </pic:spPr>
                      </pic:pic>
                    </a:graphicData>
                  </a:graphic>
                </wp:inline>
              </w:drawing>
            </w:r>
          </w:p>
          <w:p w14:paraId="36B512FE">
            <w:pPr>
              <w:adjustRightInd w:val="0"/>
              <w:snapToGrid w:val="0"/>
              <w:spacing w:line="360" w:lineRule="auto"/>
              <w:rPr>
                <w:rFonts w:ascii="Times New Roman" w:hAnsi="Times New Roman" w:eastAsia="宋体" w:cs="Times New Roman"/>
              </w:rPr>
            </w:pPr>
            <w:r>
              <w:rPr>
                <w:rFonts w:ascii="Times New Roman" w:hAnsi="Times New Roman" w:eastAsia="宋体" w:cs="Times New Roman"/>
                <w:b/>
                <w:bCs/>
              </w:rPr>
              <w:t>B</w:t>
            </w:r>
          </w:p>
        </w:tc>
      </w:tr>
      <w:tr w14:paraId="5EDD9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844" w:type="dxa"/>
            <w:gridSpan w:val="2"/>
          </w:tcPr>
          <w:p w14:paraId="19432AEC">
            <w:pPr>
              <w:adjustRightInd w:val="0"/>
              <w:snapToGrid w:val="0"/>
              <w:spacing w:line="360" w:lineRule="auto"/>
              <w:rPr>
                <w:rFonts w:ascii="Times New Roman" w:hAnsi="Times New Roman" w:eastAsia="宋体" w:cs="Times New Roman"/>
              </w:rPr>
            </w:pPr>
            <w:r>
              <w:rPr>
                <w:rFonts w:ascii="Times New Roman" w:hAnsi="Times New Roman" w:cs="Times New Roman"/>
                <w:b/>
              </w:rPr>
              <w:drawing>
                <wp:inline distT="0" distB="0" distL="114300" distR="114300">
                  <wp:extent cx="3129280" cy="1640840"/>
                  <wp:effectExtent l="0" t="0" r="0" b="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0D24CEB">
            <w:pPr>
              <w:adjustRightInd w:val="0"/>
              <w:snapToGrid w:val="0"/>
              <w:spacing w:line="360" w:lineRule="auto"/>
              <w:rPr>
                <w:rFonts w:ascii="Times New Roman" w:hAnsi="Times New Roman" w:eastAsia="宋体" w:cs="Times New Roman"/>
              </w:rPr>
            </w:pPr>
            <w:r>
              <w:rPr>
                <w:rFonts w:ascii="Times New Roman" w:hAnsi="Times New Roman" w:eastAsia="宋体" w:cs="Times New Roman"/>
                <w:b/>
                <w:bCs/>
              </w:rPr>
              <w:t>C</w:t>
            </w:r>
          </w:p>
        </w:tc>
      </w:tr>
    </w:tbl>
    <w:p w14:paraId="77E029A4">
      <w:pPr>
        <w:adjustRightInd w:val="0"/>
        <w:snapToGrid w:val="0"/>
        <w:spacing w:line="360" w:lineRule="auto"/>
        <w:rPr>
          <w:rFonts w:ascii="Times New Roman" w:hAnsi="Times New Roman" w:cs="Times New Roman"/>
          <w:sz w:val="24"/>
          <w:vertAlign w:val="superscript"/>
        </w:rPr>
      </w:pPr>
      <w:r>
        <w:rPr>
          <w:rFonts w:ascii="Times New Roman" w:hAnsi="Times New Roman" w:eastAsia="宋体" w:cs="Times New Roman"/>
          <w:b/>
          <w:color w:val="000000"/>
          <w:kern w:val="0"/>
          <w:sz w:val="24"/>
        </w:rPr>
        <w:t>Figure 1.</w:t>
      </w:r>
      <w:r>
        <w:rPr>
          <w:rFonts w:ascii="Times New Roman" w:hAnsi="Times New Roman" w:eastAsia="宋体"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Figure 1A is; B: description of what the Figure 1B is; C: description of what the Figure 1C is. This figure is quoted with permission from XX </w:t>
      </w:r>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[2]</w:t>
      </w:r>
    </w:p>
    <w:p w14:paraId="73C2BA9F">
      <w:pPr>
        <w:adjustRightInd w:val="0"/>
        <w:snapToGrid w:val="0"/>
        <w:spacing w:line="360" w:lineRule="auto"/>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 notes:</w:t>
      </w:r>
    </w:p>
    <w:p w14:paraId="107E4CCB">
      <w:pPr>
        <w:numPr>
          <w:ilvl w:val="0"/>
          <w:numId w:val="2"/>
        </w:numPr>
        <w:adjustRightInd w:val="0"/>
        <w:snapToGrid w:val="0"/>
        <w:spacing w:line="360" w:lineRule="auto"/>
        <w:ind w:left="0" w:firstLine="0"/>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Figures should be cited in numeric order (e.g., Figure 1, Figure 2) and placed after the paragraph where it is first cited;</w:t>
      </w:r>
    </w:p>
    <w:p w14:paraId="5854B1EE">
      <w:pPr>
        <w:numPr>
          <w:ilvl w:val="0"/>
          <w:numId w:val="2"/>
        </w:numPr>
        <w:adjustRightInd w:val="0"/>
        <w:snapToGrid w:val="0"/>
        <w:spacing w:line="360" w:lineRule="auto"/>
        <w:ind w:left="0" w:firstLine="0"/>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Figures can be submitted in format of tiff, psd, AI or jpeg, with resolution of 300-600 dpi;</w:t>
      </w:r>
    </w:p>
    <w:p w14:paraId="443ADB6A">
      <w:pPr>
        <w:numPr>
          <w:ilvl w:val="0"/>
          <w:numId w:val="2"/>
        </w:numPr>
        <w:adjustRightInd w:val="0"/>
        <w:snapToGrid w:val="0"/>
        <w:spacing w:line="360" w:lineRule="auto"/>
        <w:ind w:left="0" w:firstLine="0"/>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Diagrams with describing words (including, flow chart, coordinate diagram, bar chart, line chart, and scatter diagram, etc.) should be editable in word, excel or powerpoint format. Non-English information should be avoided;</w:t>
      </w:r>
    </w:p>
    <w:p w14:paraId="21005730">
      <w:pPr>
        <w:numPr>
          <w:ilvl w:val="0"/>
          <w:numId w:val="2"/>
        </w:numPr>
        <w:adjustRightInd w:val="0"/>
        <w:snapToGrid w:val="0"/>
        <w:spacing w:line="360" w:lineRule="auto"/>
        <w:ind w:left="0" w:firstLine="0"/>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Labels, numbers, letters, arrows, and symbols in figure should be clear, of uniform size, and contrast with the background;</w:t>
      </w:r>
    </w:p>
    <w:p w14:paraId="251D9293">
      <w:pPr>
        <w:numPr>
          <w:ilvl w:val="0"/>
          <w:numId w:val="2"/>
        </w:numPr>
        <w:adjustRightInd w:val="0"/>
        <w:snapToGrid w:val="0"/>
        <w:spacing w:line="360" w:lineRule="auto"/>
        <w:ind w:left="0" w:firstLine="0"/>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Symbols, arrows, numbers, or letters used to identify parts of the illustrations must be identified and explained in the legend; </w:t>
      </w:r>
    </w:p>
    <w:p w14:paraId="7A8CC579">
      <w:pPr>
        <w:numPr>
          <w:ilvl w:val="0"/>
          <w:numId w:val="2"/>
        </w:numPr>
        <w:adjustRightInd w:val="0"/>
        <w:snapToGrid w:val="0"/>
        <w:spacing w:line="360" w:lineRule="auto"/>
        <w:ind w:left="0" w:firstLine="0"/>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 xml:space="preserve">Internal scale (magnification) should be explained and the staining method in photomicrographs should be identified; </w:t>
      </w:r>
    </w:p>
    <w:p w14:paraId="0580BC61">
      <w:pPr>
        <w:numPr>
          <w:ilvl w:val="0"/>
          <w:numId w:val="2"/>
        </w:numPr>
        <w:adjustRightInd w:val="0"/>
        <w:snapToGrid w:val="0"/>
        <w:spacing w:line="360" w:lineRule="auto"/>
        <w:ind w:left="0" w:firstLine="0"/>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All non-standard abbreviations should be explained in the legend;</w:t>
      </w:r>
    </w:p>
    <w:p w14:paraId="36C78DCF">
      <w:pPr>
        <w:numPr>
          <w:ilvl w:val="0"/>
          <w:numId w:val="2"/>
        </w:numPr>
        <w:adjustRightInd w:val="0"/>
        <w:snapToGrid w:val="0"/>
        <w:spacing w:line="360" w:lineRule="auto"/>
        <w:ind w:left="0" w:firstLine="0"/>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18"/>
          <w:szCs w:val="18"/>
        </w:rPr>
        <w:t xml:space="preserve"> </w:t>
      </w:r>
    </w:p>
    <w:p w14:paraId="20981D5C">
      <w:pPr>
        <w:numPr>
          <w:ilvl w:val="0"/>
          <w:numId w:val="2"/>
        </w:numPr>
        <w:adjustRightInd w:val="0"/>
        <w:snapToGrid w:val="0"/>
        <w:spacing w:line="360" w:lineRule="auto"/>
        <w:ind w:left="0" w:firstLine="0"/>
        <w:rPr>
          <w:rFonts w:ascii="Times New Roman" w:hAnsi="Times New Roman" w:cs="Times New Roman"/>
          <w:b/>
          <w:bCs/>
          <w:i/>
          <w:iCs/>
          <w:color w:val="808080" w:themeColor="background1" w:themeShade="80"/>
          <w:szCs w:val="21"/>
        </w:rPr>
      </w:pPr>
      <w:r>
        <w:rPr>
          <w:rFonts w:ascii="Times New Roman" w:hAnsi="Times New Roman" w:cs="Times New Roman"/>
          <w:b/>
          <w:bCs/>
          <w:i/>
          <w:iCs/>
          <w:color w:val="808080" w:themeColor="background1" w:themeShade="80"/>
          <w:sz w:val="18"/>
          <w:szCs w:val="18"/>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p w14:paraId="3A47DAF7">
      <w:pPr>
        <w:adjustRightInd w:val="0"/>
        <w:snapToGrid w:val="0"/>
        <w:spacing w:line="360" w:lineRule="auto"/>
        <w:rPr>
          <w:rFonts w:ascii="Times New Roman" w:hAnsi="Times New Roman" w:cs="Times New Roman"/>
          <w:b/>
          <w:bCs/>
          <w:i/>
          <w:iCs/>
          <w:color w:val="808080" w:themeColor="background1" w:themeShade="80"/>
          <w:szCs w:val="21"/>
        </w:rPr>
      </w:pPr>
    </w:p>
    <w:tbl>
      <w:tblPr>
        <w:tblStyle w:val="11"/>
        <w:tblW w:w="88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8409"/>
        <w:gridCol w:w="435"/>
      </w:tblGrid>
      <w:tr w14:paraId="7E55C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8409" w:type="dxa"/>
          </w:tcPr>
          <w:p w14:paraId="06AB2020">
            <w:pPr>
              <w:spacing w:line="360" w:lineRule="auto"/>
              <w:rPr>
                <w:rFonts w:ascii="Times New Roman" w:hAnsi="Times New Roman" w:eastAsia="宋体" w:cs="Times New Roman"/>
                <w:sz w:val="24"/>
              </w:rPr>
            </w:pPr>
            <w:r>
              <w:rPr>
                <w:rFonts w:ascii="Times New Roman" w:hAnsi="Times New Roman" w:eastAsia="宋体" w:cs="Times New Roman"/>
                <w:position w:val="-18"/>
                <w:sz w:val="24"/>
              </w:rPr>
              <w:object>
                <v:shape id="_x0000_i1025" o:spt="75" type="#_x0000_t75" style="height:24.4pt;width:77.65pt;" o:ole="t" filled="f" o:preferrelative="t" stroked="f" coordsize="21600,21600">
                  <v:path/>
                  <v:fill on="f" focussize="0,0"/>
                  <v:stroke on="f" joinstyle="miter"/>
                  <v:imagedata r:id="rId13" o:title=""/>
                  <o:lock v:ext="edit" aspectratio="t"/>
                  <w10:wrap type="none"/>
                  <w10:anchorlock/>
                </v:shape>
                <o:OLEObject Type="Embed" ProgID="Equation.3" ShapeID="_x0000_i1025" DrawAspect="Content" ObjectID="_1468075725" r:id="rId12">
                  <o:LockedField>false</o:LockedField>
                </o:OLEObject>
              </w:object>
            </w:r>
          </w:p>
        </w:tc>
        <w:tc>
          <w:tcPr>
            <w:tcW w:w="435" w:type="dxa"/>
            <w:vAlign w:val="center"/>
          </w:tcPr>
          <w:p w14:paraId="6DFC2CF6">
            <w:pPr>
              <w:spacing w:line="360" w:lineRule="auto"/>
              <w:jc w:val="center"/>
              <w:rPr>
                <w:rFonts w:ascii="Times New Roman" w:hAnsi="Times New Roman" w:cs="Times New Roman"/>
                <w:sz w:val="24"/>
              </w:rPr>
            </w:pPr>
            <w:r>
              <w:rPr>
                <w:rFonts w:ascii="Times New Roman" w:hAnsi="Times New Roman" w:cs="Times New Roman"/>
                <w:sz w:val="24"/>
              </w:rPr>
              <w:t>(1)</w:t>
            </w:r>
          </w:p>
        </w:tc>
      </w:tr>
    </w:tbl>
    <w:p w14:paraId="3B07B023">
      <w:pPr>
        <w:adjustRightInd w:val="0"/>
        <w:snapToGrid w:val="0"/>
        <w:spacing w:line="360" w:lineRule="auto"/>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Equation note:</w:t>
      </w:r>
    </w:p>
    <w:p w14:paraId="30FCFC91">
      <w:pPr>
        <w:numPr>
          <w:ilvl w:val="0"/>
          <w:numId w:val="2"/>
        </w:numPr>
        <w:adjustRightInd w:val="0"/>
        <w:snapToGrid w:val="0"/>
        <w:spacing w:line="360" w:lineRule="auto"/>
        <w:ind w:left="0" w:firstLine="0"/>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Equations should be provided in editable form (image file format is not allowed).</w:t>
      </w:r>
    </w:p>
    <w:p w14:paraId="05B3181A">
      <w:pPr>
        <w:adjustRightInd w:val="0"/>
        <w:snapToGrid w:val="0"/>
        <w:spacing w:line="360" w:lineRule="auto"/>
        <w:rPr>
          <w:rFonts w:ascii="Times New Roman" w:hAnsi="Times New Roman" w:cs="Times New Roman"/>
          <w:b/>
          <w:bCs/>
          <w:i/>
          <w:iCs/>
          <w:color w:val="808080" w:themeColor="background1" w:themeShade="80"/>
          <w:sz w:val="18"/>
          <w:szCs w:val="18"/>
        </w:rPr>
      </w:pPr>
    </w:p>
    <w:p w14:paraId="747215F2">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b/>
          <w:bCs/>
          <w:kern w:val="0"/>
          <w:sz w:val="24"/>
        </w:rPr>
        <w:t xml:space="preserve">Table 1. </w:t>
      </w:r>
      <w:r>
        <w:rPr>
          <w:rFonts w:ascii="Times New Roman" w:hAnsi="Times New Roman" w:eastAsia="宋体" w:cs="Times New Roman"/>
          <w:b/>
          <w:bCs/>
          <w:color w:val="000000"/>
          <w:kern w:val="0"/>
          <w:sz w:val="24"/>
        </w:rPr>
        <w:t>This is a table caption. A summary description of this table should be written here</w:t>
      </w:r>
    </w:p>
    <w:tbl>
      <w:tblPr>
        <w:tblStyle w:val="17"/>
        <w:tblW w:w="8360" w:type="dxa"/>
        <w:jc w:val="center"/>
        <w:tblBorders>
          <w:top w:val="none" w:color="auto" w:sz="0"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539"/>
        <w:gridCol w:w="921"/>
        <w:gridCol w:w="786"/>
        <w:gridCol w:w="903"/>
        <w:gridCol w:w="948"/>
        <w:gridCol w:w="1826"/>
        <w:gridCol w:w="1437"/>
      </w:tblGrid>
      <w:tr w14:paraId="525B164D">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tcBorders>
              <w:top w:val="single" w:color="auto" w:sz="8" w:space="0"/>
              <w:left w:val="nil"/>
              <w:bottom w:val="single" w:color="auto" w:sz="4" w:space="0"/>
              <w:right w:val="nil"/>
              <w:insideH w:val="single" w:sz="4" w:space="0"/>
              <w:insideV w:val="nil"/>
              <w:tl2br w:val="nil"/>
              <w:tr2bl w:val="nil"/>
            </w:tcBorders>
            <w:vAlign w:val="center"/>
          </w:tcPr>
          <w:p w14:paraId="57C0EBDC">
            <w:pPr>
              <w:wordWrap/>
              <w:adjustRightInd w:val="0"/>
              <w:snapToGrid w:val="0"/>
              <w:spacing w:beforeLines="0" w:beforeAutospacing="0" w:afterLines="0" w:afterAutospacing="0" w:line="360" w:lineRule="auto"/>
              <w:ind w:left="0" w:leftChars="0" w:right="0" w:rightChars="0" w:firstLine="0" w:firstLineChars="0"/>
              <w:contextualSpacing w:val="0"/>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Authors</w:t>
            </w:r>
          </w:p>
        </w:tc>
        <w:tc>
          <w:tcPr>
            <w:tcW w:w="921" w:type="dxa"/>
            <w:tcBorders>
              <w:top w:val="single" w:color="auto" w:sz="8" w:space="0"/>
              <w:bottom w:val="single" w:color="auto" w:sz="4" w:space="0"/>
              <w:right w:val="nil"/>
              <w:insideH w:val="single" w:sz="4" w:space="0"/>
              <w:insideV w:val="nil"/>
              <w:tl2br w:val="nil"/>
              <w:tr2bl w:val="nil"/>
            </w:tcBorders>
            <w:vAlign w:val="center"/>
          </w:tcPr>
          <w:p w14:paraId="1F253602">
            <w:pPr>
              <w:wordWrap/>
              <w:adjustRightInd w:val="0"/>
              <w:snapToGrid w:val="0"/>
              <w:spacing w:beforeLines="0" w:beforeAutospacing="0" w:afterLines="0" w:afterAutospacing="0" w:line="360" w:lineRule="auto"/>
              <w:ind w:left="0" w:leftChars="0" w:right="0" w:rightChars="0" w:firstLine="0" w:firstLineChars="0"/>
              <w:contextualSpacing w:val="0"/>
              <w:outlineLvl w:val="9"/>
              <w:rPr>
                <w:rFonts w:ascii="Times New Roman" w:hAnsi="Times New Roman" w:eastAsia="宋体" w:cs="Times New Roman"/>
                <w:b/>
                <w:i w:val="0"/>
                <w:snapToGrid w:val="0"/>
                <w:sz w:val="24"/>
                <w:lang w:val="de-DE" w:eastAsia="zh-CN"/>
              </w:rPr>
            </w:pPr>
            <w:r>
              <w:rPr>
                <w:rFonts w:ascii="Times New Roman" w:hAnsi="Times New Roman" w:eastAsia="宋体" w:cs="Times New Roman"/>
                <w:b/>
                <w:i w:val="0"/>
                <w:snapToGrid w:val="0"/>
                <w:sz w:val="24"/>
                <w:lang w:val="de-DE" w:eastAsia="zh-CN"/>
              </w:rPr>
              <w:t>Regimen</w:t>
            </w:r>
          </w:p>
        </w:tc>
        <w:tc>
          <w:tcPr>
            <w:tcW w:w="786" w:type="dxa"/>
            <w:tcBorders>
              <w:top w:val="single" w:color="auto" w:sz="8" w:space="0"/>
              <w:bottom w:val="single" w:color="auto" w:sz="4" w:space="0"/>
              <w:right w:val="nil"/>
              <w:insideH w:val="single" w:sz="4" w:space="0"/>
              <w:insideV w:val="nil"/>
              <w:tl2br w:val="nil"/>
              <w:tr2bl w:val="nil"/>
            </w:tcBorders>
            <w:vAlign w:val="center"/>
          </w:tcPr>
          <w:p w14:paraId="7195B175">
            <w:pPr>
              <w:wordWrap/>
              <w:adjustRightInd w:val="0"/>
              <w:snapToGrid w:val="0"/>
              <w:spacing w:beforeLines="0" w:beforeAutospacing="0" w:afterLines="0" w:afterAutospacing="0" w:line="360" w:lineRule="auto"/>
              <w:ind w:left="0" w:leftChars="0" w:right="0" w:rightChars="0" w:firstLine="0" w:firstLineChars="0"/>
              <w:contextualSpacing w:val="0"/>
              <w:outlineLvl w:val="9"/>
              <w:rPr>
                <w:rFonts w:ascii="Times New Roman" w:hAnsi="Times New Roman" w:cs="Times New Roman"/>
                <w:b/>
                <w:i w:val="0"/>
                <w:snapToGrid w:val="0"/>
                <w:sz w:val="24"/>
                <w:lang w:val="de-DE" w:eastAsia="de-DE"/>
              </w:rPr>
            </w:pPr>
            <w:r>
              <w:rPr>
                <w:rFonts w:ascii="Times New Roman" w:hAnsi="Times New Roman" w:cs="Times New Roman"/>
                <w:b/>
                <w:i/>
                <w:iCs/>
                <w:snapToGrid w:val="0"/>
                <w:sz w:val="24"/>
                <w:lang w:val="de-DE" w:eastAsia="zh-CN"/>
              </w:rPr>
              <w:t>n</w:t>
            </w:r>
          </w:p>
        </w:tc>
        <w:tc>
          <w:tcPr>
            <w:tcW w:w="903" w:type="dxa"/>
            <w:tcBorders>
              <w:top w:val="single" w:color="auto" w:sz="8" w:space="0"/>
              <w:bottom w:val="single" w:color="auto" w:sz="4" w:space="0"/>
              <w:right w:val="nil"/>
              <w:insideH w:val="single" w:sz="4" w:space="0"/>
              <w:insideV w:val="nil"/>
              <w:tl2br w:val="nil"/>
              <w:tr2bl w:val="nil"/>
            </w:tcBorders>
            <w:vAlign w:val="center"/>
          </w:tcPr>
          <w:p w14:paraId="16C5C154">
            <w:pPr>
              <w:wordWrap/>
              <w:adjustRightInd w:val="0"/>
              <w:snapToGrid w:val="0"/>
              <w:spacing w:beforeLines="0" w:beforeAutospacing="0" w:afterLines="0" w:afterAutospacing="0" w:line="360" w:lineRule="auto"/>
              <w:ind w:left="0" w:leftChars="0" w:right="0" w:rightChars="0" w:firstLine="0" w:firstLineChars="0"/>
              <w:contextualSpacing w:val="0"/>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Age (year)</w:t>
            </w:r>
          </w:p>
        </w:tc>
        <w:tc>
          <w:tcPr>
            <w:tcW w:w="948" w:type="dxa"/>
            <w:tcBorders>
              <w:top w:val="single" w:color="auto" w:sz="8" w:space="0"/>
              <w:bottom w:val="single" w:color="auto" w:sz="4" w:space="0"/>
              <w:right w:val="nil"/>
              <w:insideH w:val="single" w:sz="4" w:space="0"/>
              <w:insideV w:val="nil"/>
              <w:tl2br w:val="nil"/>
              <w:tr2bl w:val="nil"/>
            </w:tcBorders>
            <w:vAlign w:val="center"/>
          </w:tcPr>
          <w:p w14:paraId="3B9675AE">
            <w:pPr>
              <w:wordWrap/>
              <w:adjustRightInd w:val="0"/>
              <w:snapToGrid w:val="0"/>
              <w:spacing w:beforeLines="0" w:beforeAutospacing="0" w:afterLines="0" w:afterAutospacing="0" w:line="360" w:lineRule="auto"/>
              <w:ind w:left="0" w:leftChars="0" w:right="0" w:rightChars="0" w:firstLine="0" w:firstLineChars="0"/>
              <w:contextualSpacing w:val="0"/>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CR (%)</w:t>
            </w:r>
          </w:p>
        </w:tc>
        <w:tc>
          <w:tcPr>
            <w:tcW w:w="1826" w:type="dxa"/>
            <w:tcBorders>
              <w:top w:val="single" w:color="auto" w:sz="8" w:space="0"/>
              <w:bottom w:val="single" w:color="auto" w:sz="4" w:space="0"/>
              <w:right w:val="nil"/>
              <w:insideH w:val="single" w:sz="4" w:space="0"/>
              <w:insideV w:val="nil"/>
              <w:tl2br w:val="nil"/>
              <w:tr2bl w:val="nil"/>
            </w:tcBorders>
            <w:vAlign w:val="center"/>
          </w:tcPr>
          <w:p w14:paraId="162D569A">
            <w:pPr>
              <w:wordWrap/>
              <w:adjustRightInd w:val="0"/>
              <w:snapToGrid w:val="0"/>
              <w:spacing w:beforeLines="0" w:beforeAutospacing="0" w:afterLines="0" w:afterAutospacing="0" w:line="360" w:lineRule="auto"/>
              <w:ind w:left="0" w:leftChars="0" w:right="0" w:rightChars="0" w:firstLine="0" w:firstLineChars="0"/>
              <w:contextualSpacing w:val="0"/>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2-year (3-year) EFS/PFS (%)</w:t>
            </w:r>
          </w:p>
        </w:tc>
        <w:tc>
          <w:tcPr>
            <w:tcW w:w="1437" w:type="dxa"/>
            <w:tcBorders>
              <w:top w:val="single" w:color="auto" w:sz="8" w:space="0"/>
              <w:bottom w:val="single" w:color="auto" w:sz="4" w:space="0"/>
              <w:right w:val="nil"/>
              <w:insideH w:val="single" w:sz="4" w:space="0"/>
              <w:insideV w:val="nil"/>
              <w:tl2br w:val="nil"/>
              <w:tr2bl w:val="nil"/>
            </w:tcBorders>
            <w:vAlign w:val="center"/>
          </w:tcPr>
          <w:p w14:paraId="646002DF">
            <w:pPr>
              <w:wordWrap/>
              <w:adjustRightInd w:val="0"/>
              <w:snapToGrid w:val="0"/>
              <w:spacing w:beforeLines="0" w:beforeAutospacing="0" w:afterLines="0" w:afterAutospacing="0" w:line="360" w:lineRule="auto"/>
              <w:ind w:left="0" w:leftChars="0" w:right="0" w:rightChars="0" w:firstLine="0" w:firstLineChars="0"/>
              <w:contextualSpacing w:val="0"/>
              <w:outlineLvl w:val="9"/>
              <w:rPr>
                <w:rFonts w:ascii="Times New Roman" w:hAnsi="Times New Roman" w:cs="Times New Roman"/>
                <w:b/>
                <w:i w:val="0"/>
                <w:snapToGrid w:val="0"/>
                <w:sz w:val="24"/>
                <w:lang w:val="de-DE" w:eastAsia="zh-CN"/>
              </w:rPr>
            </w:pPr>
            <w:r>
              <w:rPr>
                <w:rFonts w:ascii="Times New Roman" w:hAnsi="Times New Roman" w:cs="Times New Roman"/>
                <w:b/>
                <w:i w:val="0"/>
                <w:snapToGrid w:val="0"/>
                <w:sz w:val="24"/>
                <w:lang w:val="de-DE" w:eastAsia="zh-CN"/>
              </w:rPr>
              <w:t>2-year (3-year) OS (%)</w:t>
            </w:r>
          </w:p>
        </w:tc>
      </w:tr>
      <w:tr w14:paraId="49ABF23F">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1539" w:type="dxa"/>
            <w:vAlign w:val="center"/>
          </w:tcPr>
          <w:p w14:paraId="0B737A64">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Our current study</w:t>
            </w:r>
          </w:p>
        </w:tc>
        <w:tc>
          <w:tcPr>
            <w:tcW w:w="921" w:type="dxa"/>
            <w:vAlign w:val="center"/>
          </w:tcPr>
          <w:p w14:paraId="682B0FD0">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CHOP</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CVP</w:t>
            </w:r>
          </w:p>
        </w:tc>
        <w:tc>
          <w:tcPr>
            <w:tcW w:w="786" w:type="dxa"/>
            <w:vAlign w:val="center"/>
          </w:tcPr>
          <w:p w14:paraId="570A9553">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251</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67</w:t>
            </w:r>
          </w:p>
        </w:tc>
        <w:tc>
          <w:tcPr>
            <w:tcW w:w="903" w:type="dxa"/>
            <w:vAlign w:val="center"/>
          </w:tcPr>
          <w:p w14:paraId="4C0F672B">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17-82</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45-87</w:t>
            </w:r>
          </w:p>
        </w:tc>
        <w:tc>
          <w:tcPr>
            <w:tcW w:w="948" w:type="dxa"/>
            <w:vAlign w:val="center"/>
          </w:tcPr>
          <w:p w14:paraId="05F5CA8B">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69.8</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29.9</w:t>
            </w:r>
            <w:r>
              <w:rPr>
                <w:rFonts w:ascii="Times New Roman" w:hAnsi="Times New Roman" w:cs="Times New Roman"/>
                <w:sz w:val="24"/>
                <w:vertAlign w:val="superscript"/>
                <w:lang w:val="de-DE" w:eastAsia="zh-CN"/>
              </w:rPr>
              <w:t>*</w:t>
            </w:r>
          </w:p>
        </w:tc>
        <w:tc>
          <w:tcPr>
            <w:tcW w:w="1826" w:type="dxa"/>
            <w:vAlign w:val="center"/>
          </w:tcPr>
          <w:p w14:paraId="4167FBE1">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55.3 (46.0)</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18.0 (12.0)</w:t>
            </w:r>
            <w:r>
              <w:rPr>
                <w:rFonts w:ascii="Times New Roman" w:hAnsi="Times New Roman" w:cs="Times New Roman"/>
                <w:sz w:val="24"/>
                <w:vertAlign w:val="superscript"/>
                <w:lang w:val="de-DE" w:eastAsia="zh-CN"/>
              </w:rPr>
              <w:t>*</w:t>
            </w:r>
          </w:p>
        </w:tc>
        <w:tc>
          <w:tcPr>
            <w:tcW w:w="1437" w:type="dxa"/>
            <w:vAlign w:val="center"/>
          </w:tcPr>
          <w:p w14:paraId="4D36C838">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58.0 (52.0)</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25.0 (19.0)</w:t>
            </w:r>
            <w:r>
              <w:rPr>
                <w:rFonts w:ascii="Times New Roman" w:hAnsi="Times New Roman" w:cs="Times New Roman"/>
                <w:sz w:val="24"/>
                <w:vertAlign w:val="superscript"/>
                <w:lang w:val="de-DE" w:eastAsia="zh-CN"/>
              </w:rPr>
              <w:t>*</w:t>
            </w:r>
          </w:p>
        </w:tc>
      </w:tr>
      <w:tr w14:paraId="5721B582">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3" w:hRule="atLeast"/>
          <w:jc w:val="center"/>
        </w:trPr>
        <w:tc>
          <w:tcPr>
            <w:tcW w:w="1539" w:type="dxa"/>
            <w:vAlign w:val="center"/>
          </w:tcPr>
          <w:p w14:paraId="647935EC">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 xml:space="preserve">Khaled </w:t>
            </w:r>
            <w:r>
              <w:rPr>
                <w:rFonts w:ascii="Times New Roman" w:hAnsi="Times New Roman" w:cs="Times New Roman"/>
                <w:i/>
                <w:iCs/>
                <w:sz w:val="24"/>
                <w:lang w:val="de-DE" w:eastAsia="zh-CN"/>
              </w:rPr>
              <w:t>et al.</w:t>
            </w:r>
            <w:r>
              <w:rPr>
                <w:rFonts w:ascii="Times New Roman" w:hAnsi="Times New Roman" w:cs="Times New Roman"/>
                <w:sz w:val="24"/>
                <w:vertAlign w:val="superscript"/>
                <w:lang w:val="de-DE" w:eastAsia="zh-CN"/>
              </w:rPr>
              <w:t>[1]</w:t>
            </w:r>
          </w:p>
        </w:tc>
        <w:tc>
          <w:tcPr>
            <w:tcW w:w="921" w:type="dxa"/>
            <w:vAlign w:val="center"/>
          </w:tcPr>
          <w:p w14:paraId="1916932D">
            <w:pPr>
              <w:adjustRightInd w:val="0"/>
              <w:snapToGrid w:val="0"/>
              <w:spacing w:line="360" w:lineRule="auto"/>
              <w:jc w:val="left"/>
              <w:rPr>
                <w:rFonts w:ascii="Times New Roman" w:hAnsi="Times New Roman" w:cs="Times New Roman"/>
                <w:sz w:val="24"/>
                <w:lang w:val="de-DE" w:eastAsia="de-DE"/>
              </w:rPr>
            </w:pPr>
            <w:r>
              <w:rPr>
                <w:rFonts w:ascii="Times New Roman" w:hAnsi="Times New Roman" w:cs="Times New Roman"/>
                <w:sz w:val="24"/>
                <w:lang w:val="de-DE" w:eastAsia="zh-CN"/>
              </w:rPr>
              <w:t>CHOP</w:t>
            </w:r>
          </w:p>
        </w:tc>
        <w:tc>
          <w:tcPr>
            <w:tcW w:w="786" w:type="dxa"/>
            <w:vAlign w:val="center"/>
          </w:tcPr>
          <w:p w14:paraId="1218E32B">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40</w:t>
            </w:r>
          </w:p>
        </w:tc>
        <w:tc>
          <w:tcPr>
            <w:tcW w:w="903" w:type="dxa"/>
            <w:vAlign w:val="center"/>
          </w:tcPr>
          <w:p w14:paraId="5FCF967A">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19-75</w:t>
            </w:r>
          </w:p>
        </w:tc>
        <w:tc>
          <w:tcPr>
            <w:tcW w:w="948" w:type="dxa"/>
            <w:vAlign w:val="center"/>
          </w:tcPr>
          <w:p w14:paraId="39CCA674">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67</w:t>
            </w:r>
          </w:p>
        </w:tc>
        <w:tc>
          <w:tcPr>
            <w:tcW w:w="1826" w:type="dxa"/>
            <w:vAlign w:val="center"/>
          </w:tcPr>
          <w:p w14:paraId="7B1A8BB3">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54 (54)</w:t>
            </w:r>
          </w:p>
        </w:tc>
        <w:tc>
          <w:tcPr>
            <w:tcW w:w="1437" w:type="dxa"/>
            <w:vAlign w:val="center"/>
          </w:tcPr>
          <w:p w14:paraId="446E50E2">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82 (71)</w:t>
            </w:r>
          </w:p>
        </w:tc>
      </w:tr>
      <w:tr w14:paraId="038108BB">
        <w:tblPrEx>
          <w:tblBorders>
            <w:top w:val="none" w:color="auto" w:sz="0"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0" w:hRule="atLeast"/>
          <w:jc w:val="center"/>
        </w:trPr>
        <w:tc>
          <w:tcPr>
            <w:tcW w:w="1539" w:type="dxa"/>
            <w:vAlign w:val="center"/>
          </w:tcPr>
          <w:p w14:paraId="433D1A09">
            <w:pPr>
              <w:adjustRightInd w:val="0"/>
              <w:snapToGrid w:val="0"/>
              <w:spacing w:line="360" w:lineRule="auto"/>
              <w:jc w:val="left"/>
              <w:rPr>
                <w:rFonts w:ascii="Times New Roman" w:hAnsi="Times New Roman" w:cs="Times New Roman"/>
                <w:sz w:val="24"/>
                <w:lang w:val="de-DE" w:eastAsia="zh-CN"/>
              </w:rPr>
            </w:pPr>
            <w:r>
              <w:rPr>
                <w:rFonts w:ascii="Times New Roman" w:hAnsi="Times New Roman" w:cs="Times New Roman"/>
                <w:sz w:val="24"/>
                <w:lang w:val="de-DE" w:eastAsia="zh-CN"/>
              </w:rPr>
              <w:t xml:space="preserve">Burton </w:t>
            </w:r>
            <w:r>
              <w:rPr>
                <w:rFonts w:ascii="Times New Roman" w:hAnsi="Times New Roman" w:cs="Times New Roman"/>
                <w:i/>
                <w:iCs/>
                <w:sz w:val="24"/>
                <w:lang w:val="de-DE" w:eastAsia="zh-CN"/>
              </w:rPr>
              <w:t>et al.</w:t>
            </w:r>
            <w:r>
              <w:rPr>
                <w:rFonts w:ascii="Times New Roman" w:hAnsi="Times New Roman" w:cs="Times New Roman"/>
                <w:sz w:val="24"/>
                <w:vertAlign w:val="superscript"/>
                <w:lang w:val="de-DE" w:eastAsia="zh-CN"/>
              </w:rPr>
              <w:t>[2]</w:t>
            </w:r>
          </w:p>
        </w:tc>
        <w:tc>
          <w:tcPr>
            <w:tcW w:w="921" w:type="dxa"/>
            <w:vAlign w:val="center"/>
          </w:tcPr>
          <w:p w14:paraId="1A1CB4FF">
            <w:pPr>
              <w:adjustRightInd w:val="0"/>
              <w:snapToGrid w:val="0"/>
              <w:spacing w:line="360" w:lineRule="auto"/>
              <w:jc w:val="left"/>
              <w:rPr>
                <w:rFonts w:ascii="Times New Roman" w:hAnsi="Times New Roman" w:cs="Times New Roman"/>
                <w:sz w:val="24"/>
                <w:lang w:val="de-DE" w:eastAsia="zh-CN"/>
              </w:rPr>
            </w:pPr>
            <w:r>
              <w:rPr>
                <w:rFonts w:ascii="Times New Roman" w:hAnsi="Times New Roman" w:eastAsia="宋体" w:cs="Times New Roman"/>
                <w:sz w:val="24"/>
                <w:lang w:val="de-DE" w:eastAsia="zh-CN"/>
              </w:rPr>
              <w:t>CHOP</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CIOP</w:t>
            </w:r>
          </w:p>
        </w:tc>
        <w:tc>
          <w:tcPr>
            <w:tcW w:w="786" w:type="dxa"/>
            <w:vAlign w:val="center"/>
          </w:tcPr>
          <w:p w14:paraId="5A58596D">
            <w:pPr>
              <w:adjustRightInd w:val="0"/>
              <w:snapToGrid w:val="0"/>
              <w:spacing w:line="360" w:lineRule="auto"/>
              <w:jc w:val="left"/>
              <w:rPr>
                <w:rFonts w:ascii="Times New Roman" w:hAnsi="Times New Roman" w:eastAsia="宋体" w:cs="Times New Roman"/>
                <w:sz w:val="24"/>
                <w:lang w:val="de-DE" w:eastAsia="de-DE"/>
              </w:rPr>
            </w:pPr>
            <w:r>
              <w:rPr>
                <w:rFonts w:ascii="Times New Roman" w:hAnsi="Times New Roman" w:cs="Times New Roman"/>
                <w:sz w:val="24"/>
                <w:lang w:val="de-DE" w:eastAsia="zh-CN"/>
              </w:rPr>
              <w:t>105</w:t>
            </w:r>
            <w:r>
              <w:rPr>
                <w:rFonts w:ascii="Times New Roman" w:hAnsi="Times New Roman" w:cs="Times New Roman"/>
                <w:sz w:val="24"/>
                <w:lang w:val="de-DE" w:eastAsia="zh-CN"/>
              </w:rPr>
              <w:br w:type="textWrapping"/>
            </w:r>
            <w:r>
              <w:rPr>
                <w:rFonts w:ascii="Times New Roman" w:hAnsi="Times New Roman" w:cs="Times New Roman"/>
                <w:sz w:val="24"/>
                <w:lang w:val="de-DE" w:eastAsia="zh-CN"/>
              </w:rPr>
              <w:t>106</w:t>
            </w:r>
          </w:p>
        </w:tc>
        <w:tc>
          <w:tcPr>
            <w:tcW w:w="903" w:type="dxa"/>
            <w:vAlign w:val="center"/>
          </w:tcPr>
          <w:p w14:paraId="0A6B8CAF">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22-66</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25-67</w:t>
            </w:r>
          </w:p>
        </w:tc>
        <w:tc>
          <w:tcPr>
            <w:tcW w:w="948" w:type="dxa"/>
            <w:vAlign w:val="center"/>
          </w:tcPr>
          <w:p w14:paraId="5B00C022">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70</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52</w:t>
            </w:r>
          </w:p>
        </w:tc>
        <w:tc>
          <w:tcPr>
            <w:tcW w:w="1826" w:type="dxa"/>
            <w:vAlign w:val="center"/>
          </w:tcPr>
          <w:p w14:paraId="46D7B8C9">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4-year PFS: 56</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4-year PFS: 40</w:t>
            </w:r>
            <w:r>
              <w:rPr>
                <w:rFonts w:ascii="Times New Roman" w:hAnsi="Times New Roman" w:cs="Times New Roman"/>
                <w:sz w:val="24"/>
                <w:vertAlign w:val="superscript"/>
                <w:lang w:val="de-DE" w:eastAsia="zh-CN"/>
              </w:rPr>
              <w:t>*</w:t>
            </w:r>
          </w:p>
        </w:tc>
        <w:tc>
          <w:tcPr>
            <w:tcW w:w="1437" w:type="dxa"/>
            <w:vAlign w:val="center"/>
          </w:tcPr>
          <w:p w14:paraId="5CD8C817">
            <w:pPr>
              <w:adjustRightInd w:val="0"/>
              <w:snapToGrid w:val="0"/>
              <w:spacing w:line="360" w:lineRule="auto"/>
              <w:jc w:val="left"/>
              <w:rPr>
                <w:rFonts w:ascii="Times New Roman" w:hAnsi="Times New Roman" w:eastAsia="宋体" w:cs="Times New Roman"/>
                <w:sz w:val="24"/>
                <w:lang w:val="de-DE" w:eastAsia="zh-CN"/>
              </w:rPr>
            </w:pPr>
            <w:r>
              <w:rPr>
                <w:rFonts w:ascii="Times New Roman" w:hAnsi="Times New Roman" w:eastAsia="宋体" w:cs="Times New Roman"/>
                <w:sz w:val="24"/>
                <w:lang w:val="de-DE" w:eastAsia="zh-CN"/>
              </w:rPr>
              <w:t>4-year OS: 65</w:t>
            </w:r>
            <w:r>
              <w:rPr>
                <w:rFonts w:ascii="Times New Roman" w:hAnsi="Times New Roman" w:eastAsia="宋体" w:cs="Times New Roman"/>
                <w:sz w:val="24"/>
                <w:lang w:val="de-DE" w:eastAsia="zh-CN"/>
              </w:rPr>
              <w:br w:type="textWrapping"/>
            </w:r>
            <w:r>
              <w:rPr>
                <w:rFonts w:ascii="Times New Roman" w:hAnsi="Times New Roman" w:eastAsia="宋体" w:cs="Times New Roman"/>
                <w:sz w:val="24"/>
                <w:lang w:val="de-DE" w:eastAsia="zh-CN"/>
              </w:rPr>
              <w:t>4-year OS: 56</w:t>
            </w:r>
            <w:r>
              <w:rPr>
                <w:rFonts w:ascii="Times New Roman" w:hAnsi="Times New Roman" w:cs="Times New Roman"/>
                <w:sz w:val="24"/>
                <w:vertAlign w:val="superscript"/>
                <w:lang w:val="de-DE" w:eastAsia="zh-CN"/>
              </w:rPr>
              <w:t>#</w:t>
            </w:r>
          </w:p>
        </w:tc>
      </w:tr>
    </w:tbl>
    <w:p w14:paraId="08389068">
      <w:pPr>
        <w:widowControl/>
        <w:adjustRightInd w:val="0"/>
        <w:snapToGrid w:val="0"/>
        <w:spacing w:line="360" w:lineRule="auto"/>
        <w:rPr>
          <w:rFonts w:ascii="Times New Roman" w:hAnsi="Times New Roman" w:eastAsia="宋体" w:cs="Times New Roman"/>
          <w:bCs/>
          <w:color w:val="000000"/>
          <w:kern w:val="0"/>
          <w:sz w:val="24"/>
        </w:rPr>
      </w:pPr>
      <w:r>
        <w:rPr>
          <w:rFonts w:ascii="Times New Roman" w:hAnsi="Times New Roman" w:eastAsia="宋体" w:cs="Times New Roman"/>
          <w:bCs/>
          <w:color w:val="000000"/>
          <w:kern w:val="0"/>
          <w:sz w:val="24"/>
        </w:rPr>
        <w:t xml:space="preserve">This part is footer.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&lt; 0.05, </w:t>
      </w:r>
      <w:r>
        <w:rPr>
          <w:rFonts w:ascii="Times New Roman" w:hAnsi="Times New Roman" w:eastAsia="宋体" w:cs="Times New Roman"/>
          <w:bCs/>
          <w:color w:val="000000"/>
          <w:kern w:val="0"/>
          <w:sz w:val="24"/>
          <w:vertAlign w:val="superscript"/>
        </w:rPr>
        <w:t>#</w:t>
      </w:r>
      <w:r>
        <w:rPr>
          <w:rFonts w:ascii="Times New Roman" w:hAnsi="Times New Roman" w:eastAsia="宋体" w:cs="Times New Roman"/>
          <w:bCs/>
          <w:i/>
          <w:iCs/>
          <w:color w:val="000000"/>
          <w:kern w:val="0"/>
          <w:sz w:val="24"/>
        </w:rPr>
        <w:t>P</w:t>
      </w:r>
      <w:r>
        <w:rPr>
          <w:rFonts w:ascii="Times New Roman" w:hAnsi="Times New Roman" w:eastAsia="宋体" w:cs="Times New Roman"/>
          <w:bCs/>
          <w:color w:val="000000"/>
          <w:kern w:val="0"/>
          <w:sz w:val="24"/>
        </w:rPr>
        <w:t xml:space="preserve"> ≥ 0.05. EFS: event-free survival; PFS: progression-free survival; OS: overall survival; CHOP:</w:t>
      </w:r>
      <w:r>
        <w:rPr>
          <w:rFonts w:ascii="Times New Roman" w:hAnsi="Times New Roman" w:eastAsia="宋体" w:cs="Times New Roman"/>
          <w:color w:val="000000"/>
          <w:kern w:val="0"/>
          <w:sz w:val="24"/>
        </w:rPr>
        <w:t xml:space="preserve"> </w:t>
      </w:r>
      <w:r>
        <w:rPr>
          <w:rFonts w:ascii="Times New Roman" w:hAnsi="Times New Roman" w:eastAsia="宋体" w:cs="Times New Roman"/>
          <w:bCs/>
          <w:color w:val="000000"/>
          <w:kern w:val="0"/>
          <w:sz w:val="24"/>
        </w:rPr>
        <w:t xml:space="preserve">cyclophosphamide, doxorubicin, vincristine, and prednisone; CVP: cyclophosphamide, vincristine, and prednisone; CIOP: cyclophosphamide, idarubicin, vincristine, and prednisone; CR: complete response. This table is cited with permission from Li </w:t>
      </w:r>
      <w:r>
        <w:rPr>
          <w:rFonts w:ascii="Times New Roman" w:hAnsi="Times New Roman" w:eastAsia="宋体" w:cs="Times New Roman"/>
          <w:bCs/>
          <w:i/>
          <w:color w:val="000000"/>
          <w:w w:val="95"/>
          <w:kern w:val="0"/>
          <w:sz w:val="24"/>
        </w:rPr>
        <w:t>et al</w:t>
      </w:r>
      <w:r>
        <w:rPr>
          <w:rFonts w:ascii="Times New Roman" w:hAnsi="Times New Roman" w:eastAsia="宋体" w:cs="Times New Roman"/>
          <w:bCs/>
          <w:color w:val="000000"/>
          <w:w w:val="95"/>
          <w:kern w:val="0"/>
          <w:sz w:val="24"/>
        </w:rPr>
        <w:t>.</w:t>
      </w:r>
      <w:r>
        <w:rPr>
          <w:rFonts w:ascii="Times New Roman" w:hAnsi="Times New Roman" w:eastAsia="宋体" w:cs="Times New Roman"/>
          <w:bCs/>
          <w:color w:val="000000"/>
          <w:w w:val="95"/>
          <w:kern w:val="0"/>
          <w:sz w:val="24"/>
          <w:vertAlign w:val="superscript"/>
        </w:rPr>
        <w:t xml:space="preserve">[1] </w:t>
      </w:r>
      <w:r>
        <w:rPr>
          <w:rFonts w:ascii="Times New Roman" w:hAnsi="Times New Roman" w:eastAsia="宋体" w:cs="Times New Roman"/>
          <w:bCs/>
          <w:color w:val="000000"/>
          <w:kern w:val="0"/>
          <w:sz w:val="24"/>
        </w:rPr>
        <w:t>published in xxx.</w:t>
      </w:r>
    </w:p>
    <w:p w14:paraId="4FF3F23B">
      <w:pPr>
        <w:widowControl/>
        <w:adjustRightInd w:val="0"/>
        <w:snapToGrid w:val="0"/>
        <w:spacing w:line="360" w:lineRule="auto"/>
        <w:rPr>
          <w:rFonts w:ascii="Times New Roman" w:hAnsi="Times New Roman" w:eastAsia="宋体" w:cs="Times New Roman"/>
          <w:bCs/>
          <w:color w:val="000000"/>
          <w:kern w:val="0"/>
          <w:sz w:val="24"/>
        </w:rPr>
      </w:pPr>
    </w:p>
    <w:p w14:paraId="7D08882C">
      <w:pPr>
        <w:adjustRightInd w:val="0"/>
        <w:snapToGrid w:val="0"/>
        <w:spacing w:line="360" w:lineRule="auto"/>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 notes:</w:t>
      </w:r>
    </w:p>
    <w:p w14:paraId="4B5CE822">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Tables should be cited in numeric order and placed after the paragraph where it is first cited;</w:t>
      </w:r>
    </w:p>
    <w:p w14:paraId="46424CC6">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The table caption should be placed above the table and labeled sequentially (e.g., Table 1, Table 2);</w:t>
      </w:r>
    </w:p>
    <w:p w14:paraId="78881B66">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Tables should be provided in editable form like DOC or DOCX format (picture is not allowed);</w:t>
      </w:r>
    </w:p>
    <w:p w14:paraId="188FFF3C">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Abbreviations and symbols used in table should be explained in footnote;</w:t>
      </w:r>
    </w:p>
    <w:p w14:paraId="673F58EB">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Explanatory matter should also be placed in footnotes;</w:t>
      </w:r>
    </w:p>
    <w:p w14:paraId="04430B16">
      <w:pPr>
        <w:widowControl/>
        <w:numPr>
          <w:ilvl w:val="0"/>
          <w:numId w:val="2"/>
        </w:numPr>
        <w:shd w:val="clear" w:color="auto" w:fill="FFFFFF"/>
        <w:adjustRightInd w:val="0"/>
        <w:snapToGrid w:val="0"/>
        <w:spacing w:line="360" w:lineRule="auto"/>
        <w:ind w:left="0" w:firstLine="0"/>
        <w:jc w:val="left"/>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Non-English words should be avoided;</w:t>
      </w:r>
    </w:p>
    <w:p w14:paraId="1B0D0B0F">
      <w:pPr>
        <w:widowControl/>
        <w:numPr>
          <w:ilvl w:val="0"/>
          <w:numId w:val="2"/>
        </w:numPr>
        <w:shd w:val="clear" w:color="auto" w:fill="FFFFFF"/>
        <w:adjustRightInd w:val="0"/>
        <w:snapToGrid w:val="0"/>
        <w:spacing w:line="360" w:lineRule="auto"/>
        <w:ind w:left="0" w:firstLine="0"/>
        <w:rPr>
          <w:rFonts w:ascii="Times New Roman" w:hAnsi="Times New Roman" w:cs="Times New Roman"/>
          <w:b/>
          <w:bCs/>
          <w:i/>
          <w:iCs/>
          <w:color w:val="808080" w:themeColor="background1" w:themeShade="80"/>
          <w:sz w:val="18"/>
          <w:szCs w:val="18"/>
        </w:rPr>
      </w:pPr>
      <w:r>
        <w:rPr>
          <w:rFonts w:ascii="Times New Roman" w:hAnsi="Times New Roman" w:cs="Times New Roman"/>
          <w:b/>
          <w:bCs/>
          <w:i/>
          <w:iCs/>
          <w:color w:val="808080" w:themeColor="background1" w:themeShade="80"/>
          <w:sz w:val="18"/>
          <w:szCs w:val="18"/>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p w14:paraId="16ECB3AF">
      <w:pPr>
        <w:widowControl/>
        <w:shd w:val="clear" w:color="auto" w:fill="FFFFFF"/>
        <w:adjustRightInd w:val="0"/>
        <w:snapToGrid w:val="0"/>
        <w:spacing w:line="360" w:lineRule="auto"/>
        <w:rPr>
          <w:rFonts w:ascii="Times New Roman" w:hAnsi="Times New Roman" w:cs="Times New Roman"/>
          <w:b/>
          <w:bCs/>
          <w:i/>
          <w:iCs/>
          <w:color w:val="808080" w:themeColor="background1" w:themeShade="80"/>
          <w:szCs w:val="21"/>
        </w:rPr>
      </w:pPr>
    </w:p>
    <w:p w14:paraId="5E6DFD8A">
      <w:pPr>
        <w:adjustRightInd w:val="0"/>
        <w:snapToGrid w:val="0"/>
        <w:spacing w:line="360" w:lineRule="auto"/>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DECLARATIONS</w:t>
      </w:r>
    </w:p>
    <w:p w14:paraId="62A61BD7">
      <w:pPr>
        <w:widowControl/>
        <w:adjustRightInd w:val="0"/>
        <w:snapToGrid w:val="0"/>
        <w:spacing w:line="360" w:lineRule="auto"/>
        <w:rPr>
          <w:rFonts w:ascii="Times New Roman" w:hAnsi="Times New Roman" w:eastAsia="宋体" w:cs="Times New Roman"/>
          <w:b/>
          <w:bCs/>
          <w:iCs/>
          <w:color w:val="000000"/>
          <w:kern w:val="0"/>
          <w:sz w:val="24"/>
        </w:rPr>
      </w:pPr>
      <w:bookmarkStart w:id="4" w:name="_Hlk59623951"/>
      <w:r>
        <w:rPr>
          <w:rFonts w:ascii="Times New Roman" w:hAnsi="Times New Roman" w:eastAsia="宋体" w:cs="Times New Roman"/>
          <w:b/>
          <w:bCs/>
          <w:iCs/>
          <w:color w:val="000000"/>
          <w:kern w:val="0"/>
          <w:sz w:val="24"/>
        </w:rPr>
        <w:t>Acknowledgments</w:t>
      </w:r>
    </w:p>
    <w:p w14:paraId="1986E13F">
      <w:pPr>
        <w:pStyle w:val="8"/>
        <w:shd w:val="clear" w:color="auto" w:fill="FFFFFF"/>
        <w:adjustRightInd w:val="0"/>
        <w:snapToGrid w:val="0"/>
        <w:spacing w:before="0" w:beforeAutospacing="0" w:after="0" w:afterAutospacing="0" w:line="360" w:lineRule="auto"/>
        <w:jc w:val="both"/>
        <w:rPr>
          <w:rFonts w:ascii="Times New Roman" w:hAnsi="Times New Roman" w:cs="Times New Roman"/>
        </w:rPr>
      </w:pPr>
      <w:r>
        <w:rPr>
          <w:rFonts w:ascii="Times New Roman" w:hAnsi="Times New Roman" w:cs="Times New Roman"/>
        </w:rPr>
        <w:t xml:space="preserve">Anyone who contributed towards the article but does not meet </w:t>
      </w:r>
      <w:r>
        <w:fldChar w:fldCharType="begin"/>
      </w:r>
      <w:r>
        <w:instrText xml:space="preserve"> HYPERLINK "http://www.icmje.org/recommendations/browse/roles-and-responsibilities/defining-the-role-of-authors-and-contributors.html" </w:instrText>
      </w:r>
      <w:r>
        <w:fldChar w:fldCharType="separate"/>
      </w:r>
      <w:r>
        <w:rPr>
          <w:rStyle w:val="15"/>
          <w:rFonts w:ascii="Times New Roman" w:hAnsi="Times New Roman" w:cs="Times New Roman" w:eastAsiaTheme="minorEastAsia"/>
          <w:b/>
          <w:bCs/>
          <w:kern w:val="2"/>
        </w:rPr>
        <w:t>the criteria</w:t>
      </w:r>
      <w:r>
        <w:rPr>
          <w:rStyle w:val="15"/>
          <w:rFonts w:ascii="Times New Roman" w:hAnsi="Times New Roman" w:cs="Times New Roman" w:eastAsiaTheme="minorEastAsia"/>
          <w:b/>
          <w:bCs/>
          <w:kern w:val="2"/>
        </w:rPr>
        <w:fldChar w:fldCharType="end"/>
      </w:r>
      <w:r>
        <w:rPr>
          <w:rFonts w:ascii="Times New Roman" w:hAnsi="Times New Roman" w:cs="Times New Roman"/>
        </w:rPr>
        <w:t xml:space="preserve"> 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12270E19">
      <w:pPr>
        <w:pStyle w:val="8"/>
        <w:shd w:val="clear" w:color="auto" w:fill="FFFFFF"/>
        <w:adjustRightInd w:val="0"/>
        <w:snapToGrid w:val="0"/>
        <w:spacing w:before="0" w:beforeAutospacing="0" w:after="0" w:afterAutospacing="0" w:line="360" w:lineRule="auto"/>
        <w:jc w:val="both"/>
        <w:rPr>
          <w:rFonts w:ascii="Times New Roman" w:hAnsi="Times New Roman" w:cs="Times New Roman"/>
        </w:rPr>
      </w:pPr>
    </w:p>
    <w:p w14:paraId="667BF511">
      <w:pPr>
        <w:widowControl/>
        <w:adjustRightInd w:val="0"/>
        <w:snapToGrid w:val="0"/>
        <w:spacing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Authors’ contributions</w:t>
      </w:r>
    </w:p>
    <w:p w14:paraId="3C757C72">
      <w:pPr>
        <w:widowControl/>
        <w:adjustRightInd w:val="0"/>
        <w:snapToGrid w:val="0"/>
        <w:spacing w:line="360" w:lineRule="auto"/>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xml:space="preserve">Single author: </w:t>
      </w:r>
    </w:p>
    <w:p w14:paraId="0233F124">
      <w:pPr>
        <w:widowControl/>
        <w:adjustRightInd w:val="0"/>
        <w:snapToGrid w:val="0"/>
        <w:spacing w:line="360" w:lineRule="auto"/>
        <w:rPr>
          <w:rFonts w:ascii="Times New Roman" w:hAnsi="Times New Roman" w:eastAsia="宋体" w:cs="Times New Roman"/>
          <w:kern w:val="0"/>
          <w:sz w:val="24"/>
        </w:rPr>
      </w:pPr>
      <w:r>
        <w:rPr>
          <w:rFonts w:ascii="Times New Roman" w:hAnsi="Times New Roman" w:cs="Times New Roman"/>
          <w:iCs/>
          <w:sz w:val="24"/>
        </w:rPr>
        <w:t>The author contributed solely to the article.</w:t>
      </w:r>
    </w:p>
    <w:p w14:paraId="1DB6AFBF">
      <w:pPr>
        <w:widowControl/>
        <w:adjustRightInd w:val="0"/>
        <w:snapToGrid w:val="0"/>
        <w:spacing w:line="360" w:lineRule="auto"/>
        <w:rPr>
          <w:rFonts w:ascii="Times New Roman" w:hAnsi="Times New Roman" w:eastAsia="宋体" w:cs="Times New Roman"/>
          <w:color w:val="0070C0"/>
          <w:kern w:val="0"/>
          <w:sz w:val="24"/>
        </w:rPr>
      </w:pPr>
      <w:r>
        <w:rPr>
          <w:rFonts w:ascii="Times New Roman" w:hAnsi="Times New Roman" w:eastAsia="宋体" w:cs="Times New Roman"/>
          <w:color w:val="000000"/>
          <w:kern w:val="0"/>
          <w:sz w:val="24"/>
        </w:rPr>
        <w:t>Two or more authors:</w:t>
      </w:r>
    </w:p>
    <w:p w14:paraId="0480F8AD">
      <w:pPr>
        <w:widowControl/>
        <w:adjustRightInd w:val="0"/>
        <w:snapToGrid w:val="0"/>
        <w:spacing w:line="360" w:lineRule="auto"/>
        <w:rPr>
          <w:rFonts w:ascii="Times New Roman" w:hAnsi="Times New Roman" w:cs="Times New Roman"/>
          <w:iCs/>
          <w:sz w:val="24"/>
        </w:rPr>
      </w:pPr>
      <w:r>
        <w:rPr>
          <w:rFonts w:ascii="Times New Roman" w:hAnsi="Times New Roman" w:cs="Times New Roman"/>
          <w:iCs/>
          <w:sz w:val="24"/>
        </w:rPr>
        <w:t>Made substantial contributions to conception and design of the study and performed data analysis and interpretation: Salas H, Castaneda WV;</w:t>
      </w:r>
    </w:p>
    <w:p w14:paraId="62D0B77F">
      <w:pPr>
        <w:widowControl/>
        <w:adjustRightInd w:val="0"/>
        <w:snapToGrid w:val="0"/>
        <w:spacing w:line="360" w:lineRule="auto"/>
        <w:rPr>
          <w:rFonts w:ascii="Times New Roman" w:hAnsi="Times New Roman" w:cs="Times New Roman"/>
          <w:iCs/>
          <w:sz w:val="24"/>
        </w:rPr>
      </w:pPr>
      <w:r>
        <w:rPr>
          <w:rFonts w:ascii="Times New Roman" w:hAnsi="Times New Roman" w:cs="Times New Roman"/>
          <w:iCs/>
          <w:sz w:val="24"/>
        </w:rPr>
        <w:t>Performed data acquisition, as well as provided administrative, technical, and material support: Castillo N, Young V</w:t>
      </w:r>
    </w:p>
    <w:p w14:paraId="7C1C7B3E">
      <w:pPr>
        <w:widowControl/>
        <w:adjustRightInd w:val="0"/>
        <w:snapToGrid w:val="0"/>
        <w:spacing w:line="360" w:lineRule="auto"/>
        <w:rPr>
          <w:rFonts w:ascii="Times New Roman" w:hAnsi="Times New Roman" w:cs="Times New Roman"/>
          <w:iCs/>
          <w:sz w:val="24"/>
        </w:rPr>
      </w:pPr>
      <w:bookmarkStart w:id="5" w:name="_Hlk63414153"/>
      <w:r>
        <w:rPr>
          <w:rFonts w:ascii="Times New Roman" w:hAnsi="Times New Roman" w:cs="Times New Roman"/>
          <w:iCs/>
          <w:sz w:val="24"/>
        </w:rPr>
        <w:t>…</w:t>
      </w:r>
    </w:p>
    <w:p w14:paraId="220B4A59">
      <w:pPr>
        <w:widowControl/>
        <w:adjustRightInd w:val="0"/>
        <w:snapToGrid w:val="0"/>
        <w:spacing w:line="360" w:lineRule="auto"/>
        <w:rPr>
          <w:rFonts w:ascii="Times New Roman" w:hAnsi="Times New Roman" w:eastAsia="宋体" w:cs="Times New Roman"/>
          <w:kern w:val="0"/>
          <w:sz w:val="24"/>
        </w:rPr>
      </w:pPr>
    </w:p>
    <w:bookmarkEnd w:id="5"/>
    <w:p w14:paraId="6BB1003E">
      <w:pPr>
        <w:widowControl/>
        <w:adjustRightInd w:val="0"/>
        <w:snapToGrid w:val="0"/>
        <w:spacing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 xml:space="preserve">Availability of data and materials </w:t>
      </w:r>
    </w:p>
    <w:p w14:paraId="00633B25">
      <w:pPr>
        <w:widowControl/>
        <w:adjustRightInd w:val="0"/>
        <w:snapToGrid w:val="0"/>
        <w:spacing w:line="360" w:lineRule="auto"/>
        <w:rPr>
          <w:rFonts w:ascii="Times New Roman" w:hAnsi="Times New Roman" w:cs="Times New Roman"/>
          <w:sz w:val="24"/>
        </w:rPr>
      </w:pPr>
      <w:r>
        <w:rPr>
          <w:rFonts w:ascii="Times New Roman" w:hAnsi="Times New Roman" w:cs="Times New Roman"/>
          <w:sz w:val="24"/>
        </w:rPr>
        <w:t xml:space="preserve">Authors should declare where the data supporting their findings can be found. Data can be deposited into data repositories or published as supplementary information in the journal. Authors who cannot share their data should state that the data will not be shared and explain it. </w:t>
      </w:r>
    </w:p>
    <w:p w14:paraId="79E0AE37">
      <w:pPr>
        <w:widowControl/>
        <w:adjustRightInd w:val="0"/>
        <w:snapToGrid w:val="0"/>
        <w:spacing w:line="360" w:lineRule="auto"/>
        <w:rPr>
          <w:rFonts w:ascii="Times New Roman" w:hAnsi="Times New Roman" w:cs="Times New Roman"/>
          <w:sz w:val="24"/>
        </w:rPr>
      </w:pPr>
      <w:r>
        <w:rPr>
          <w:rFonts w:ascii="Times New Roman" w:hAnsi="Times New Roman" w:cs="Times New Roman"/>
          <w:sz w:val="24"/>
        </w:rPr>
        <w:t>If a manuscript does not involve such issue, please state “Not applicable.” in this section.</w:t>
      </w:r>
    </w:p>
    <w:p w14:paraId="312DFAEE">
      <w:pPr>
        <w:widowControl/>
        <w:adjustRightInd w:val="0"/>
        <w:snapToGrid w:val="0"/>
        <w:spacing w:line="360" w:lineRule="auto"/>
        <w:rPr>
          <w:rFonts w:ascii="Times New Roman" w:hAnsi="Times New Roman" w:cs="Times New Roman"/>
          <w:sz w:val="24"/>
        </w:rPr>
      </w:pPr>
    </w:p>
    <w:p w14:paraId="3B886187">
      <w:pPr>
        <w:widowControl/>
        <w:adjustRightInd w:val="0"/>
        <w:snapToGrid w:val="0"/>
        <w:spacing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Financial support and sponsorship</w:t>
      </w:r>
    </w:p>
    <w:p w14:paraId="7A124F55">
      <w:pPr>
        <w:widowControl/>
        <w:adjustRightInd w:val="0"/>
        <w:snapToGrid w:val="0"/>
        <w:spacing w:line="360" w:lineRule="auto"/>
        <w:rPr>
          <w:rFonts w:ascii="Times New Roman" w:hAnsi="Times New Roman" w:eastAsia="宋体" w:cs="Times New Roman"/>
          <w:kern w:val="0"/>
          <w:sz w:val="24"/>
        </w:rPr>
      </w:pPr>
      <w:r>
        <w:rPr>
          <w:rFonts w:ascii="Times New Roman" w:hAnsi="Times New Roman" w:eastAsia="宋体" w:cs="Times New Roman"/>
          <w:kern w:val="0"/>
          <w:sz w:val="24"/>
        </w:rPr>
        <w:t>If there are sources of funding for the study reported, any relevant grant numbers and the link of funder’s website should be provided if any. The role of the funding body in the experiment design, collection, analysis and interpretation of data, and writing of the manuscript should be declared:</w:t>
      </w:r>
    </w:p>
    <w:p w14:paraId="2B7A612C">
      <w:pPr>
        <w:widowControl/>
        <w:adjustRightInd w:val="0"/>
        <w:snapToGrid w:val="0"/>
        <w:spacing w:line="360" w:lineRule="auto"/>
        <w:rPr>
          <w:rFonts w:ascii="Times New Roman" w:hAnsi="Times New Roman" w:cs="Times New Roman"/>
          <w:iCs/>
          <w:sz w:val="24"/>
        </w:rPr>
      </w:pPr>
      <w:r>
        <w:rPr>
          <w:rFonts w:ascii="Times New Roman" w:hAnsi="Times New Roman" w:cs="Times New Roman"/>
          <w:iCs/>
          <w:sz w:val="24"/>
        </w:rPr>
        <w:t>This work was supported by Grant name XX (No. XXXX; No. XXX)...</w:t>
      </w:r>
    </w:p>
    <w:p w14:paraId="10EEA10A">
      <w:pPr>
        <w:widowControl/>
        <w:adjustRightInd w:val="0"/>
        <w:snapToGrid w:val="0"/>
        <w:spacing w:line="360" w:lineRule="auto"/>
        <w:rPr>
          <w:rFonts w:ascii="Times New Roman" w:hAnsi="Times New Roman" w:eastAsia="宋体" w:cs="Times New Roman"/>
          <w:kern w:val="0"/>
          <w:sz w:val="24"/>
        </w:rPr>
      </w:pPr>
      <w:r>
        <w:rPr>
          <w:rFonts w:ascii="Times New Roman" w:hAnsi="Times New Roman" w:eastAsia="宋体" w:cs="Times New Roman"/>
          <w:kern w:val="0"/>
          <w:sz w:val="24"/>
        </w:rPr>
        <w:t>If there is no grant:</w:t>
      </w:r>
    </w:p>
    <w:p w14:paraId="2DA4BE1F">
      <w:pPr>
        <w:widowControl/>
        <w:adjustRightInd w:val="0"/>
        <w:snapToGrid w:val="0"/>
        <w:spacing w:line="360" w:lineRule="auto"/>
        <w:rPr>
          <w:rFonts w:ascii="Times New Roman" w:hAnsi="Times New Roman" w:cs="Times New Roman"/>
          <w:iCs/>
          <w:sz w:val="24"/>
        </w:rPr>
      </w:pPr>
      <w:r>
        <w:rPr>
          <w:rFonts w:ascii="Times New Roman" w:hAnsi="Times New Roman" w:cs="Times New Roman"/>
          <w:iCs/>
          <w:sz w:val="24"/>
        </w:rPr>
        <w:t>None.</w:t>
      </w:r>
    </w:p>
    <w:p w14:paraId="4693DAFA">
      <w:pPr>
        <w:widowControl/>
        <w:adjustRightInd w:val="0"/>
        <w:snapToGrid w:val="0"/>
        <w:spacing w:line="360" w:lineRule="auto"/>
        <w:rPr>
          <w:rFonts w:ascii="Times New Roman" w:hAnsi="Times New Roman" w:eastAsia="宋体" w:cs="Times New Roman"/>
          <w:kern w:val="0"/>
          <w:sz w:val="24"/>
        </w:rPr>
      </w:pPr>
    </w:p>
    <w:p w14:paraId="241E7BA9">
      <w:pPr>
        <w:widowControl/>
        <w:adjustRightInd w:val="0"/>
        <w:snapToGrid w:val="0"/>
        <w:spacing w:line="360" w:lineRule="auto"/>
        <w:rPr>
          <w:rFonts w:ascii="Times New Roman" w:hAnsi="Times New Roman" w:eastAsia="宋体" w:cs="Times New Roman"/>
          <w:b/>
          <w:bCs/>
          <w:iCs/>
          <w:kern w:val="0"/>
          <w:sz w:val="24"/>
        </w:rPr>
      </w:pPr>
      <w:r>
        <w:rPr>
          <w:rFonts w:ascii="Times New Roman" w:hAnsi="Times New Roman" w:eastAsia="宋体" w:cs="Times New Roman"/>
          <w:b/>
          <w:bCs/>
          <w:iCs/>
          <w:kern w:val="0"/>
          <w:sz w:val="24"/>
        </w:rPr>
        <w:t>Conflicts of interest</w:t>
      </w:r>
    </w:p>
    <w:p w14:paraId="407AD86A">
      <w:pPr>
        <w:adjustRightInd w:val="0"/>
        <w:snapToGrid w:val="0"/>
        <w:spacing w:line="360" w:lineRule="auto"/>
        <w:rPr>
          <w:rFonts w:ascii="Times New Roman" w:hAnsi="Times New Roman" w:cs="Times New Roman"/>
          <w:sz w:val="24"/>
        </w:rPr>
      </w:pPr>
      <w:r>
        <w:rPr>
          <w:rFonts w:ascii="Times New Roman" w:hAnsi="Times New Roman" w:cs="Times New Roman"/>
          <w:sz w:val="24"/>
        </w:rPr>
        <w:t>If there are any potential conflicts of interest that may be perceived as inappropriately influencing the representation or interpretation of reported research results, please declare here.</w:t>
      </w:r>
    </w:p>
    <w:p w14:paraId="43CD2210">
      <w:pPr>
        <w:adjustRightInd w:val="0"/>
        <w:snapToGrid w:val="0"/>
        <w:spacing w:line="360" w:lineRule="auto"/>
        <w:rPr>
          <w:rFonts w:ascii="Times New Roman" w:hAnsi="Times New Roman" w:cs="Times New Roman"/>
          <w:sz w:val="24"/>
        </w:rPr>
      </w:pPr>
      <w:r>
        <w:rPr>
          <w:rFonts w:ascii="Times New Roman" w:hAnsi="Times New Roman" w:cs="Times New Roman"/>
          <w:sz w:val="24"/>
        </w:rPr>
        <w:t>If not, please write as “</w:t>
      </w:r>
      <w:r>
        <w:rPr>
          <w:rFonts w:ascii="Times New Roman" w:hAnsi="Times New Roman" w:cs="Times New Roman"/>
          <w:iCs/>
          <w:sz w:val="24"/>
        </w:rPr>
        <w:t>All authors declared that there are no conflicts of interest.</w:t>
      </w:r>
      <w:r>
        <w:rPr>
          <w:rFonts w:ascii="Times New Roman" w:hAnsi="Times New Roman" w:cs="Times New Roman"/>
          <w:sz w:val="24"/>
        </w:rPr>
        <w:t>”.</w:t>
      </w:r>
    </w:p>
    <w:p w14:paraId="2FA0AB90">
      <w:pPr>
        <w:adjustRightInd w:val="0"/>
        <w:snapToGrid w:val="0"/>
        <w:spacing w:line="360" w:lineRule="auto"/>
        <w:rPr>
          <w:rFonts w:ascii="Times New Roman" w:hAnsi="Times New Roman" w:cs="Times New Roman"/>
          <w:sz w:val="24"/>
        </w:rPr>
      </w:pPr>
      <w:r>
        <w:rPr>
          <w:rFonts w:ascii="Times New Roman" w:hAnsi="Times New Roman" w:cs="Times New Roman"/>
          <w:sz w:val="24"/>
        </w:rPr>
        <w:t>Some authors may be bound by confidentiality agreements. In such cases, in place of itemized disclosures, we will require authors to state “</w:t>
      </w:r>
      <w:r>
        <w:rPr>
          <w:rFonts w:ascii="Times New Roman" w:hAnsi="Times New Roman" w:cs="Times New Roman"/>
          <w:iCs/>
          <w:sz w:val="24"/>
        </w:rPr>
        <w:t>All authors declare that they are bound by confidentiality agreements that prevent them from disclosing their conflicts of interest in this work.</w:t>
      </w:r>
      <w:bookmarkStart w:id="6" w:name="OLE_LINK11"/>
      <w:bookmarkStart w:id="7" w:name="OLE_LINK10"/>
      <w:r>
        <w:rPr>
          <w:rFonts w:ascii="Times New Roman" w:hAnsi="Times New Roman" w:cs="Times New Roman"/>
          <w:sz w:val="24"/>
        </w:rPr>
        <w:t>”</w:t>
      </w:r>
      <w:bookmarkEnd w:id="6"/>
      <w:bookmarkEnd w:id="7"/>
      <w:r>
        <w:rPr>
          <w:rFonts w:ascii="Times New Roman" w:hAnsi="Times New Roman" w:cs="Times New Roman"/>
          <w:sz w:val="24"/>
        </w:rPr>
        <w:t xml:space="preserve">. </w:t>
      </w:r>
    </w:p>
    <w:p w14:paraId="41E26E6E">
      <w:pPr>
        <w:adjustRightInd w:val="0"/>
        <w:snapToGrid w:val="0"/>
        <w:spacing w:line="360" w:lineRule="auto"/>
        <w:rPr>
          <w:rFonts w:ascii="Times New Roman" w:hAnsi="Times New Roman" w:cs="Times New Roman"/>
          <w:sz w:val="24"/>
        </w:rPr>
      </w:pPr>
      <w:r>
        <w:rPr>
          <w:rFonts w:ascii="Times New Roman" w:hAnsi="Times New Roman" w:cs="Times New Roman"/>
          <w:sz w:val="24"/>
        </w:rPr>
        <w:t xml:space="preserve">If authors are unsure whether conflicts of interest exist, please refer to the </w:t>
      </w:r>
      <w:bookmarkStart w:id="8" w:name="OLE_LINK13"/>
      <w:bookmarkStart w:id="9" w:name="OLE_LINK12"/>
      <w:r>
        <w:rPr>
          <w:rFonts w:ascii="Times New Roman" w:hAnsi="Times New Roman" w:cs="Times New Roman"/>
          <w:sz w:val="24"/>
        </w:rPr>
        <w:t>“</w:t>
      </w:r>
      <w:bookmarkEnd w:id="8"/>
      <w:bookmarkEnd w:id="9"/>
      <w:r>
        <w:rPr>
          <w:rFonts w:ascii="Times New Roman" w:hAnsi="Times New Roman" w:cs="Times New Roman"/>
          <w:sz w:val="24"/>
        </w:rPr>
        <w:t xml:space="preserve">Conflicts of Interest” in the </w:t>
      </w:r>
      <w:r>
        <w:rPr>
          <w:rFonts w:ascii="Times New Roman" w:hAnsi="Times New Roman" w:cs="Times New Roman"/>
          <w:sz w:val="24"/>
        </w:rPr>
        <w:fldChar w:fldCharType="begin"/>
      </w:r>
      <w:r>
        <w:rPr>
          <w:rFonts w:ascii="Times New Roman" w:hAnsi="Times New Roman" w:cs="Times New Roman"/>
          <w:sz w:val="24"/>
        </w:rPr>
        <w:instrText xml:space="preserve"> HYPERLINK "https://www.oaepublish.com/energyz/editorial_policies" </w:instrText>
      </w:r>
      <w:r>
        <w:rPr>
          <w:rFonts w:ascii="Times New Roman" w:hAnsi="Times New Roman" w:cs="Times New Roman"/>
          <w:sz w:val="24"/>
        </w:rPr>
        <w:fldChar w:fldCharType="separate"/>
      </w:r>
      <w:r>
        <w:rPr>
          <w:rStyle w:val="13"/>
          <w:rFonts w:ascii="Times New Roman" w:hAnsi="Times New Roman" w:cs="Times New Roman"/>
          <w:sz w:val="24"/>
        </w:rPr>
        <w:t>Editorial Policies</w:t>
      </w:r>
      <w:r>
        <w:rPr>
          <w:rFonts w:ascii="Times New Roman" w:hAnsi="Times New Roman" w:cs="Times New Roman"/>
          <w:sz w:val="24"/>
        </w:rPr>
        <w:fldChar w:fldCharType="end"/>
      </w:r>
      <w:r>
        <w:rPr>
          <w:rFonts w:ascii="Times New Roman" w:hAnsi="Times New Roman" w:cs="Times New Roman"/>
          <w:sz w:val="24"/>
        </w:rPr>
        <w:t xml:space="preserve"> of </w:t>
      </w:r>
      <w:r>
        <w:rPr>
          <w:rFonts w:hint="eastAsia" w:ascii="Times New Roman" w:hAnsi="Times New Roman" w:cs="Times New Roman"/>
          <w:i/>
          <w:iCs/>
          <w:sz w:val="24"/>
        </w:rPr>
        <w:t>Future Ed</w:t>
      </w:r>
      <w:bookmarkStart w:id="13" w:name="_GoBack"/>
      <w:bookmarkEnd w:id="13"/>
      <w:r>
        <w:rPr>
          <w:rFonts w:hint="eastAsia" w:ascii="Times New Roman" w:hAnsi="Times New Roman" w:cs="Times New Roman"/>
          <w:i/>
          <w:iCs/>
          <w:sz w:val="24"/>
        </w:rPr>
        <w:t>ucation</w:t>
      </w:r>
      <w:r>
        <w:rPr>
          <w:rFonts w:ascii="Times New Roman" w:hAnsi="Times New Roman" w:cs="Times New Roman"/>
          <w:sz w:val="24"/>
        </w:rPr>
        <w:t xml:space="preserve"> for a full explanation.</w:t>
      </w:r>
    </w:p>
    <w:p w14:paraId="40FB991E">
      <w:pPr>
        <w:adjustRightInd w:val="0"/>
        <w:snapToGrid w:val="0"/>
        <w:spacing w:line="360" w:lineRule="auto"/>
        <w:rPr>
          <w:rFonts w:ascii="Times New Roman" w:hAnsi="Times New Roman" w:cs="Times New Roman"/>
          <w:sz w:val="24"/>
        </w:rPr>
      </w:pPr>
    </w:p>
    <w:p w14:paraId="1E3F1F22">
      <w:pPr>
        <w:widowControl/>
        <w:adjustRightInd w:val="0"/>
        <w:snapToGrid w:val="0"/>
        <w:spacing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Ethical approval and consent to participate</w:t>
      </w:r>
    </w:p>
    <w:p w14:paraId="141A146F">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Not applicable.</w:t>
      </w:r>
    </w:p>
    <w:p w14:paraId="478EA3D7">
      <w:pPr>
        <w:adjustRightInd w:val="0"/>
        <w:snapToGrid w:val="0"/>
        <w:spacing w:line="360" w:lineRule="auto"/>
        <w:rPr>
          <w:rFonts w:ascii="Times New Roman" w:hAnsi="Times New Roman" w:cs="Times New Roman"/>
          <w:sz w:val="24"/>
        </w:rPr>
      </w:pPr>
    </w:p>
    <w:p w14:paraId="46304DD1">
      <w:pPr>
        <w:widowControl/>
        <w:adjustRightInd w:val="0"/>
        <w:snapToGrid w:val="0"/>
        <w:spacing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Consent for publication</w:t>
      </w:r>
    </w:p>
    <w:p w14:paraId="3E075FC6">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Not applicable.</w:t>
      </w:r>
    </w:p>
    <w:p w14:paraId="5B1B57CD">
      <w:pPr>
        <w:adjustRightInd w:val="0"/>
        <w:snapToGrid w:val="0"/>
        <w:spacing w:line="360" w:lineRule="auto"/>
        <w:rPr>
          <w:rFonts w:ascii="Times New Roman" w:hAnsi="Times New Roman" w:cs="Times New Roman"/>
          <w:sz w:val="24"/>
        </w:rPr>
      </w:pPr>
    </w:p>
    <w:p w14:paraId="337AB230">
      <w:pPr>
        <w:widowControl/>
        <w:adjustRightInd w:val="0"/>
        <w:snapToGrid w:val="0"/>
        <w:spacing w:line="360" w:lineRule="auto"/>
        <w:rPr>
          <w:rFonts w:ascii="Times New Roman" w:hAnsi="Times New Roman" w:eastAsia="宋体" w:cs="Times New Roman"/>
          <w:b/>
          <w:bCs/>
          <w:iCs/>
          <w:color w:val="000000"/>
          <w:kern w:val="0"/>
          <w:sz w:val="24"/>
        </w:rPr>
      </w:pPr>
      <w:r>
        <w:rPr>
          <w:rFonts w:ascii="Times New Roman" w:hAnsi="Times New Roman" w:eastAsia="宋体" w:cs="Times New Roman"/>
          <w:b/>
          <w:bCs/>
          <w:iCs/>
          <w:color w:val="000000"/>
          <w:kern w:val="0"/>
          <w:sz w:val="24"/>
        </w:rPr>
        <w:t>Copyright</w:t>
      </w:r>
    </w:p>
    <w:p w14:paraId="0512BCB3">
      <w:pPr>
        <w:widowControl/>
        <w:adjustRightInd w:val="0"/>
        <w:snapToGrid w:val="0"/>
        <w:spacing w:line="360" w:lineRule="auto"/>
        <w:jc w:val="left"/>
        <w:rPr>
          <w:rFonts w:ascii="Times New Roman" w:hAnsi="Times New Roman" w:eastAsia="宋体" w:cs="Times New Roman"/>
          <w:color w:val="000000"/>
          <w:kern w:val="0"/>
          <w:sz w:val="24"/>
        </w:rPr>
      </w:pPr>
      <w:r>
        <w:rPr>
          <w:rFonts w:ascii="Times New Roman" w:hAnsi="Times New Roman" w:eastAsia="宋体" w:cs="Times New Roman"/>
          <w:color w:val="000000"/>
          <w:kern w:val="0"/>
          <w:sz w:val="24"/>
        </w:rPr>
        <w:t>© The Author(s) 202</w:t>
      </w:r>
      <w:r>
        <w:rPr>
          <w:rFonts w:hint="eastAsia" w:ascii="Times New Roman" w:hAnsi="Times New Roman" w:eastAsia="宋体" w:cs="Times New Roman"/>
          <w:color w:val="000000"/>
          <w:kern w:val="0"/>
          <w:sz w:val="24"/>
          <w:lang w:val="en-US" w:eastAsia="zh-CN"/>
        </w:rPr>
        <w:t>5</w:t>
      </w:r>
      <w:r>
        <w:rPr>
          <w:rFonts w:ascii="Times New Roman" w:hAnsi="Times New Roman" w:eastAsia="宋体" w:cs="Times New Roman"/>
          <w:color w:val="000000"/>
          <w:kern w:val="0"/>
          <w:sz w:val="24"/>
        </w:rPr>
        <w:t>.</w:t>
      </w:r>
    </w:p>
    <w:p w14:paraId="2D8947E1">
      <w:pPr>
        <w:widowControl/>
        <w:adjustRightInd w:val="0"/>
        <w:snapToGrid w:val="0"/>
        <w:spacing w:line="360" w:lineRule="auto"/>
        <w:jc w:val="left"/>
        <w:rPr>
          <w:rFonts w:ascii="Times New Roman" w:hAnsi="Times New Roman" w:eastAsia="宋体" w:cs="Times New Roman"/>
          <w:color w:val="000000"/>
          <w:kern w:val="0"/>
          <w:sz w:val="24"/>
        </w:rPr>
      </w:pPr>
    </w:p>
    <w:p w14:paraId="6070942C">
      <w:pPr>
        <w:adjustRightInd w:val="0"/>
        <w:snapToGrid w:val="0"/>
        <w:spacing w:line="360" w:lineRule="auto"/>
        <w:rPr>
          <w:rFonts w:ascii="Times New Roman" w:hAnsi="Times New Roman" w:eastAsia="Times New Roman" w:cs="Times New Roman"/>
          <w:b/>
          <w:bCs/>
          <w:iCs/>
          <w:color w:val="190F13"/>
          <w:sz w:val="24"/>
        </w:rPr>
      </w:pPr>
      <w:r>
        <w:rPr>
          <w:rFonts w:ascii="Times New Roman" w:hAnsi="Times New Roman" w:eastAsia="Times New Roman" w:cs="Times New Roman"/>
          <w:b/>
          <w:bCs/>
          <w:iCs/>
          <w:color w:val="190F13"/>
          <w:sz w:val="24"/>
        </w:rPr>
        <w:t>REFERENCES</w:t>
      </w:r>
    </w:p>
    <w:p w14:paraId="425FA4C3">
      <w:pPr>
        <w:adjustRightInd w:val="0"/>
        <w:snapToGrid w:val="0"/>
        <w:spacing w:line="360" w:lineRule="auto"/>
        <w:rPr>
          <w:rFonts w:ascii="Times New Roman" w:hAnsi="Times New Roman" w:cs="Times New Roman"/>
          <w:sz w:val="24"/>
        </w:rPr>
      </w:pPr>
      <w:bookmarkStart w:id="10" w:name="_Hlk59623331"/>
      <w:r>
        <w:rPr>
          <w:rFonts w:ascii="Times New Roman" w:hAnsi="Times New Roman" w:cs="Times New Roman"/>
          <w:sz w:val="24"/>
        </w:rPr>
        <w:t xml:space="preserve">Authors should cite references </w:t>
      </w:r>
      <w:r>
        <w:rPr>
          <w:rFonts w:ascii="Times New Roman" w:hAnsi="Times New Roman" w:cs="Times New Roman"/>
          <w:b/>
          <w:sz w:val="24"/>
        </w:rPr>
        <w:t>in sequence</w:t>
      </w:r>
      <w:r>
        <w:rPr>
          <w:rFonts w:ascii="Times New Roman" w:hAnsi="Times New Roman" w:cs="Times New Roman"/>
          <w:sz w:val="24"/>
        </w:rPr>
        <w:t xml:space="preserve"> throughout the manuscript and indicate them in a superscript square bracket with one citation number</w:t>
      </w:r>
      <w:r>
        <w:rPr>
          <w:rFonts w:ascii="Times New Roman" w:hAnsi="Times New Roman" w:cs="Times New Roman"/>
          <w:sz w:val="24"/>
          <w:vertAlign w:val="superscript"/>
        </w:rPr>
        <w:t>[3]</w:t>
      </w:r>
      <w:r>
        <w:rPr>
          <w:rFonts w:ascii="Times New Roman" w:hAnsi="Times New Roman" w:cs="Times New Roman"/>
          <w:sz w:val="24"/>
        </w:rPr>
        <w:t>, two separate citation numbers</w:t>
      </w:r>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numbers</w:t>
      </w:r>
      <w:r>
        <w:rPr>
          <w:rFonts w:ascii="Times New Roman" w:hAnsi="Times New Roman" w:cs="Times New Roman"/>
          <w:sz w:val="24"/>
          <w:vertAlign w:val="superscript"/>
        </w:rPr>
        <w:t>[6-9]</w:t>
      </w:r>
      <w:r>
        <w:rPr>
          <w:rFonts w:ascii="Times New Roman" w:hAnsi="Times New Roman" w:cs="Times New Roman"/>
          <w:sz w:val="24"/>
        </w:rPr>
        <w:t xml:space="preserve">. </w:t>
      </w:r>
    </w:p>
    <w:p w14:paraId="6A40A567">
      <w:pPr>
        <w:numPr>
          <w:ilvl w:val="0"/>
          <w:numId w:val="2"/>
        </w:numPr>
        <w:adjustRightInd w:val="0"/>
        <w:snapToGrid w:val="0"/>
        <w:spacing w:line="360" w:lineRule="auto"/>
        <w:ind w:left="0" w:firstLine="0"/>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 xml:space="preserve">We suggest that authors should cite appropriate, traceable and latest references be within recent 5 years; </w:t>
      </w:r>
    </w:p>
    <w:p w14:paraId="4D165515">
      <w:pPr>
        <w:numPr>
          <w:ilvl w:val="0"/>
          <w:numId w:val="2"/>
        </w:numPr>
        <w:adjustRightInd w:val="0"/>
        <w:snapToGrid w:val="0"/>
        <w:spacing w:line="360" w:lineRule="auto"/>
        <w:ind w:left="0" w:firstLine="0"/>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Each reference should have a corresponding DOI number/website link;</w:t>
      </w:r>
    </w:p>
    <w:p w14:paraId="6CCAD959">
      <w:pPr>
        <w:numPr>
          <w:ilvl w:val="0"/>
          <w:numId w:val="2"/>
        </w:numPr>
        <w:adjustRightInd w:val="0"/>
        <w:snapToGrid w:val="0"/>
        <w:spacing w:line="360" w:lineRule="auto"/>
        <w:ind w:left="0" w:firstLine="0"/>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 xml:space="preserve">Top three authors’ names should be listed in the references; </w:t>
      </w:r>
    </w:p>
    <w:p w14:paraId="3D01198D">
      <w:pPr>
        <w:numPr>
          <w:ilvl w:val="0"/>
          <w:numId w:val="2"/>
        </w:numPr>
        <w:adjustRightInd w:val="0"/>
        <w:snapToGrid w:val="0"/>
        <w:spacing w:line="360" w:lineRule="auto"/>
        <w:ind w:left="0" w:firstLine="0"/>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The names of journals should be abbreviated according to the style used in Index Medicus (</w:t>
      </w:r>
      <w:r>
        <w:fldChar w:fldCharType="begin"/>
      </w:r>
      <w:r>
        <w:instrText xml:space="preserve"> HYPERLINK "http://www2.bg.am.poznan.pl/czasopisma/medicus.php?lang=eng" </w:instrText>
      </w:r>
      <w:r>
        <w:fldChar w:fldCharType="separate"/>
      </w:r>
      <w:r>
        <w:rPr>
          <w:rStyle w:val="13"/>
          <w:rFonts w:ascii="Times New Roman" w:hAnsi="Times New Roman" w:cs="Times New Roman"/>
          <w:b/>
          <w:bCs/>
          <w:i/>
          <w:iCs/>
          <w:color w:val="808080"/>
          <w:sz w:val="18"/>
          <w:szCs w:val="18"/>
        </w:rPr>
        <w:t>http://www2.bg.am.poznan.pl/czasopisma/medicus.php?lang=eng</w:t>
      </w:r>
      <w:r>
        <w:rPr>
          <w:rStyle w:val="15"/>
          <w:rFonts w:ascii="Times New Roman" w:hAnsi="Times New Roman" w:cs="Times New Roman"/>
          <w:b/>
          <w:bCs/>
          <w:i/>
          <w:iCs/>
          <w:color w:val="808080"/>
          <w:sz w:val="18"/>
          <w:szCs w:val="18"/>
        </w:rPr>
        <w:fldChar w:fldCharType="end"/>
      </w:r>
      <w:r>
        <w:rPr>
          <w:rFonts w:ascii="Times New Roman" w:hAnsi="Times New Roman" w:cs="Times New Roman"/>
          <w:b/>
          <w:bCs/>
          <w:i/>
          <w:iCs/>
          <w:color w:val="808080"/>
          <w:sz w:val="18"/>
          <w:szCs w:val="18"/>
        </w:rPr>
        <w:t>)</w:t>
      </w:r>
      <w:r>
        <w:rPr>
          <w:rFonts w:ascii="Times New Roman" w:hAnsi="Times New Roman" w:cs="Times New Roman"/>
          <w:bCs/>
          <w:i/>
          <w:iCs/>
          <w:color w:val="808080"/>
          <w:sz w:val="18"/>
          <w:szCs w:val="18"/>
        </w:rPr>
        <w:t>.</w:t>
      </w:r>
    </w:p>
    <w:p w14:paraId="7FA48769">
      <w:pPr>
        <w:adjustRightInd w:val="0"/>
        <w:snapToGrid w:val="0"/>
        <w:spacing w:line="360" w:lineRule="auto"/>
        <w:rPr>
          <w:rFonts w:ascii="Times New Roman" w:hAnsi="Times New Roman" w:cs="Times New Roman"/>
          <w:b/>
          <w:bCs/>
          <w:i/>
          <w:iCs/>
          <w:color w:val="808080"/>
          <w:sz w:val="18"/>
          <w:szCs w:val="18"/>
        </w:rPr>
      </w:pPr>
    </w:p>
    <w:p w14:paraId="6E3E178D">
      <w:pPr>
        <w:adjustRightInd w:val="0"/>
        <w:snapToGrid w:val="0"/>
        <w:spacing w:line="360" w:lineRule="auto"/>
        <w:rPr>
          <w:rFonts w:ascii="Times New Roman" w:hAnsi="Times New Roman" w:cs="Times New Roman"/>
          <w:sz w:val="24"/>
        </w:rPr>
      </w:pPr>
      <w:r>
        <w:rPr>
          <w:rFonts w:ascii="Times New Roman" w:hAnsi="Times New Roman" w:cs="Times New Roman"/>
          <w:sz w:val="24"/>
        </w:rPr>
        <w:t>Examples of references are shown below:</w:t>
      </w:r>
    </w:p>
    <w:p w14:paraId="1B1B1E78">
      <w:pPr>
        <w:rPr>
          <w:rFonts w:ascii="Times New Roman" w:hAnsi="Times New Roman" w:cs="Times New Roman"/>
          <w:b/>
          <w:bCs/>
          <w:szCs w:val="21"/>
        </w:rPr>
      </w:pPr>
      <w:r>
        <w:rPr>
          <w:rFonts w:ascii="Times New Roman" w:hAnsi="Times New Roman" w:cs="Times New Roman"/>
          <w:b/>
          <w:bCs/>
          <w:szCs w:val="21"/>
        </w:rPr>
        <w:t>Journal articles by individual authors</w:t>
      </w:r>
    </w:p>
    <w:p w14:paraId="7A6C9C2F">
      <w:pPr>
        <w:rPr>
          <w:rFonts w:ascii="Times New Roman" w:hAnsi="Times New Roman" w:cs="Times New Roman"/>
          <w:szCs w:val="21"/>
        </w:rPr>
      </w:pPr>
      <w:r>
        <w:rPr>
          <w:rFonts w:ascii="Times New Roman" w:hAnsi="Times New Roman" w:cs="Times New Roman"/>
          <w:szCs w:val="21"/>
        </w:rPr>
        <w:t xml:space="preserve">Weaver, D. L.; Ashikaga, T.; Krag, D. N. Effect of occult metastases on survival in node-negative breast cancer. </w:t>
      </w:r>
      <w:r>
        <w:rPr>
          <w:rFonts w:ascii="Times New Roman" w:hAnsi="Times New Roman" w:cs="Times New Roman"/>
          <w:i/>
          <w:iCs/>
          <w:szCs w:val="21"/>
        </w:rPr>
        <w:t>N. Engl. J. Med.</w:t>
      </w:r>
      <w:r>
        <w:rPr>
          <w:rFonts w:ascii="Times New Roman" w:hAnsi="Times New Roman" w:cs="Times New Roman"/>
          <w:szCs w:val="21"/>
        </w:rPr>
        <w:t xml:space="preserve"> </w:t>
      </w:r>
      <w:r>
        <w:rPr>
          <w:rFonts w:ascii="Times New Roman" w:hAnsi="Times New Roman" w:cs="Times New Roman"/>
          <w:b/>
          <w:bCs/>
          <w:szCs w:val="21"/>
        </w:rPr>
        <w:t>2011</w:t>
      </w:r>
      <w:r>
        <w:rPr>
          <w:rFonts w:ascii="Times New Roman" w:hAnsi="Times New Roman" w:cs="Times New Roman"/>
          <w:szCs w:val="21"/>
        </w:rPr>
        <w:t xml:space="preserve">, </w:t>
      </w:r>
      <w:r>
        <w:rPr>
          <w:rFonts w:ascii="Times New Roman" w:hAnsi="Times New Roman" w:cs="Times New Roman"/>
          <w:i/>
          <w:iCs/>
          <w:szCs w:val="21"/>
        </w:rPr>
        <w:t>364</w:t>
      </w:r>
      <w:r>
        <w:rPr>
          <w:rFonts w:ascii="Times New Roman" w:hAnsi="Times New Roman" w:cs="Times New Roman"/>
          <w:szCs w:val="21"/>
        </w:rPr>
        <w:t>, 412-421. DOI: 10.1056/NEJMoa1008108</w:t>
      </w:r>
    </w:p>
    <w:p w14:paraId="33B0B8ED">
      <w:pPr>
        <w:rPr>
          <w:rFonts w:ascii="Times New Roman" w:hAnsi="Times New Roman" w:cs="Times New Roman"/>
          <w:szCs w:val="21"/>
        </w:rPr>
      </w:pPr>
    </w:p>
    <w:p w14:paraId="1DB32DB2">
      <w:pPr>
        <w:rPr>
          <w:rFonts w:ascii="Times New Roman" w:hAnsi="Times New Roman" w:cs="Times New Roman"/>
          <w:b/>
          <w:bCs/>
          <w:szCs w:val="21"/>
        </w:rPr>
      </w:pPr>
      <w:r>
        <w:rPr>
          <w:rFonts w:ascii="Times New Roman" w:hAnsi="Times New Roman" w:cs="Times New Roman"/>
          <w:b/>
          <w:bCs/>
          <w:szCs w:val="21"/>
        </w:rPr>
        <w:t>Organization as author</w:t>
      </w:r>
    </w:p>
    <w:p w14:paraId="7DECD815">
      <w:pPr>
        <w:rPr>
          <w:rFonts w:ascii="Times New Roman" w:hAnsi="Times New Roman" w:cs="Times New Roman"/>
          <w:szCs w:val="21"/>
        </w:rPr>
      </w:pPr>
      <w:r>
        <w:rPr>
          <w:rFonts w:ascii="Times New Roman" w:hAnsi="Times New Roman" w:cs="Times New Roman"/>
          <w:szCs w:val="21"/>
        </w:rPr>
        <w:t>Diabetes Prevention Program Research Group. Hypertension, insulin, and proinsulin in participants with impaired glucose tolerance. </w:t>
      </w:r>
      <w:r>
        <w:rPr>
          <w:rFonts w:ascii="Times New Roman" w:hAnsi="Times New Roman" w:cs="Times New Roman"/>
          <w:i/>
          <w:iCs/>
          <w:szCs w:val="21"/>
        </w:rPr>
        <w:t>Hypertension</w:t>
      </w:r>
      <w:r>
        <w:rPr>
          <w:rFonts w:ascii="Times New Roman" w:hAnsi="Times New Roman" w:cs="Times New Roman"/>
          <w:szCs w:val="21"/>
        </w:rPr>
        <w:t> </w:t>
      </w:r>
      <w:r>
        <w:rPr>
          <w:rFonts w:ascii="Times New Roman" w:hAnsi="Times New Roman" w:cs="Times New Roman"/>
          <w:b/>
          <w:bCs/>
          <w:szCs w:val="21"/>
        </w:rPr>
        <w:t>2002</w:t>
      </w:r>
      <w:r>
        <w:rPr>
          <w:rFonts w:ascii="Times New Roman" w:hAnsi="Times New Roman" w:cs="Times New Roman"/>
          <w:szCs w:val="21"/>
        </w:rPr>
        <w:t xml:space="preserve">, </w:t>
      </w:r>
      <w:r>
        <w:rPr>
          <w:rFonts w:ascii="Times New Roman" w:hAnsi="Times New Roman" w:cs="Times New Roman"/>
          <w:i/>
          <w:iCs/>
          <w:szCs w:val="21"/>
        </w:rPr>
        <w:t>40</w:t>
      </w:r>
      <w:r>
        <w:rPr>
          <w:rFonts w:ascii="Times New Roman" w:hAnsi="Times New Roman" w:cs="Times New Roman"/>
          <w:szCs w:val="21"/>
        </w:rPr>
        <w:t>, 679-686. DOI: 10.1161/01.HYP.0000035706.28494.09</w:t>
      </w:r>
    </w:p>
    <w:p w14:paraId="022A9658">
      <w:pPr>
        <w:rPr>
          <w:rFonts w:ascii="Times New Roman" w:hAnsi="Times New Roman" w:cs="Times New Roman"/>
          <w:szCs w:val="21"/>
        </w:rPr>
      </w:pPr>
    </w:p>
    <w:p w14:paraId="36D6530F">
      <w:pPr>
        <w:rPr>
          <w:rFonts w:ascii="Times New Roman" w:hAnsi="Times New Roman" w:cs="Times New Roman"/>
          <w:b/>
          <w:bCs/>
          <w:szCs w:val="21"/>
        </w:rPr>
      </w:pPr>
      <w:r>
        <w:rPr>
          <w:rFonts w:ascii="Times New Roman" w:hAnsi="Times New Roman" w:cs="Times New Roman"/>
          <w:b/>
          <w:bCs/>
          <w:szCs w:val="21"/>
        </w:rPr>
        <w:t>Both personal authors and organization as author</w:t>
      </w:r>
    </w:p>
    <w:p w14:paraId="573D3CEB">
      <w:pPr>
        <w:rPr>
          <w:rFonts w:ascii="Times New Roman" w:hAnsi="Times New Roman" w:cs="Times New Roman"/>
          <w:szCs w:val="21"/>
        </w:rPr>
      </w:pPr>
      <w:r>
        <w:rPr>
          <w:rFonts w:ascii="Times New Roman" w:hAnsi="Times New Roman" w:cs="Times New Roman"/>
          <w:szCs w:val="21"/>
        </w:rPr>
        <w:t>Vallancien, G.; Emberton, M.; Harving, N.; van Moorselaar, R. J.; Alf-One Study Group. Sexual dysfunction in 1,274 European men suffering from lower urinary tract symptoms</w:t>
      </w:r>
      <w:r>
        <w:rPr>
          <w:rFonts w:ascii="Times New Roman" w:hAnsi="Times New Roman" w:cs="Times New Roman"/>
          <w:i/>
          <w:iCs/>
          <w:szCs w:val="21"/>
        </w:rPr>
        <w:t>. J. Urol. </w:t>
      </w:r>
      <w:r>
        <w:rPr>
          <w:rFonts w:ascii="Times New Roman" w:hAnsi="Times New Roman" w:cs="Times New Roman"/>
          <w:b/>
          <w:bCs/>
          <w:szCs w:val="21"/>
        </w:rPr>
        <w:t>2003</w:t>
      </w:r>
      <w:r>
        <w:rPr>
          <w:rFonts w:ascii="Times New Roman" w:hAnsi="Times New Roman" w:cs="Times New Roman"/>
          <w:szCs w:val="21"/>
        </w:rPr>
        <w:t xml:space="preserve">, </w:t>
      </w:r>
      <w:r>
        <w:rPr>
          <w:rFonts w:ascii="Times New Roman" w:hAnsi="Times New Roman" w:cs="Times New Roman"/>
          <w:i/>
          <w:iCs/>
          <w:szCs w:val="21"/>
        </w:rPr>
        <w:t>169</w:t>
      </w:r>
      <w:r>
        <w:rPr>
          <w:rFonts w:ascii="Times New Roman" w:hAnsi="Times New Roman" w:cs="Times New Roman"/>
          <w:szCs w:val="21"/>
        </w:rPr>
        <w:t>, 2257-2261. DOI: 10.1097/01.ju.0000067940.76090.73</w:t>
      </w:r>
    </w:p>
    <w:p w14:paraId="6356E560">
      <w:pPr>
        <w:rPr>
          <w:rFonts w:ascii="Times New Roman" w:hAnsi="Times New Roman" w:cs="Times New Roman"/>
          <w:szCs w:val="21"/>
        </w:rPr>
      </w:pPr>
    </w:p>
    <w:p w14:paraId="17AA8432">
      <w:pPr>
        <w:rPr>
          <w:rFonts w:ascii="Times New Roman" w:hAnsi="Times New Roman" w:cs="Times New Roman"/>
          <w:b/>
          <w:bCs/>
          <w:szCs w:val="21"/>
        </w:rPr>
      </w:pPr>
      <w:r>
        <w:rPr>
          <w:rFonts w:ascii="Times New Roman" w:hAnsi="Times New Roman" w:cs="Times New Roman"/>
          <w:b/>
          <w:bCs/>
          <w:szCs w:val="21"/>
        </w:rPr>
        <w:t>Journal articles not in English</w:t>
      </w:r>
    </w:p>
    <w:p w14:paraId="039E305C">
      <w:pPr>
        <w:rPr>
          <w:rFonts w:ascii="Times New Roman" w:hAnsi="Times New Roman" w:cs="Times New Roman"/>
          <w:szCs w:val="21"/>
        </w:rPr>
      </w:pPr>
      <w:r>
        <w:rPr>
          <w:rFonts w:ascii="Times New Roman" w:hAnsi="Times New Roman" w:cs="Times New Roman"/>
          <w:szCs w:val="21"/>
        </w:rPr>
        <w:t>Zhang X.; Xiong H.; Ji T. Y.; Zhang Y. H.; Wang Y. Case report of anti-N-methyl-D-aspartate receptor encephalitis in child.</w:t>
      </w:r>
      <w:r>
        <w:rPr>
          <w:rFonts w:ascii="Times New Roman" w:hAnsi="Times New Roman" w:cs="Times New Roman"/>
          <w:i/>
          <w:iCs/>
          <w:szCs w:val="21"/>
        </w:rPr>
        <w:t xml:space="preserve"> J. Appl. Clin. Pediatr.</w:t>
      </w:r>
      <w:r>
        <w:rPr>
          <w:rFonts w:ascii="Times New Roman" w:hAnsi="Times New Roman" w:cs="Times New Roman"/>
          <w:szCs w:val="21"/>
        </w:rPr>
        <w:t> </w:t>
      </w:r>
      <w:r>
        <w:rPr>
          <w:rFonts w:ascii="Times New Roman" w:hAnsi="Times New Roman" w:cs="Times New Roman"/>
          <w:b/>
          <w:bCs/>
          <w:szCs w:val="21"/>
        </w:rPr>
        <w:t>2012</w:t>
      </w:r>
      <w:r>
        <w:rPr>
          <w:rFonts w:ascii="Times New Roman" w:hAnsi="Times New Roman" w:cs="Times New Roman"/>
          <w:szCs w:val="21"/>
        </w:rPr>
        <w:t xml:space="preserve">, </w:t>
      </w:r>
      <w:r>
        <w:rPr>
          <w:rFonts w:ascii="Times New Roman" w:hAnsi="Times New Roman" w:cs="Times New Roman"/>
          <w:i/>
          <w:iCs/>
          <w:szCs w:val="21"/>
        </w:rPr>
        <w:t>27</w:t>
      </w:r>
      <w:r>
        <w:rPr>
          <w:rFonts w:ascii="Times New Roman" w:hAnsi="Times New Roman" w:cs="Times New Roman"/>
          <w:szCs w:val="21"/>
        </w:rPr>
        <w:t>, 1903-1907. (in Chinese)</w:t>
      </w:r>
    </w:p>
    <w:p w14:paraId="66B1E3C1">
      <w:pPr>
        <w:rPr>
          <w:rFonts w:ascii="Times New Roman" w:hAnsi="Times New Roman" w:cs="Times New Roman"/>
          <w:szCs w:val="21"/>
        </w:rPr>
      </w:pPr>
    </w:p>
    <w:p w14:paraId="517B5501">
      <w:pPr>
        <w:rPr>
          <w:rFonts w:ascii="Times New Roman" w:hAnsi="Times New Roman" w:cs="Times New Roman"/>
          <w:b/>
          <w:bCs/>
          <w:szCs w:val="21"/>
        </w:rPr>
      </w:pPr>
      <w:r>
        <w:rPr>
          <w:rFonts w:ascii="Times New Roman" w:hAnsi="Times New Roman" w:cs="Times New Roman"/>
          <w:b/>
          <w:bCs/>
          <w:szCs w:val="21"/>
        </w:rPr>
        <w:t>Journal articles ahead of print</w:t>
      </w:r>
    </w:p>
    <w:p w14:paraId="0378E4CE">
      <w:pPr>
        <w:rPr>
          <w:rFonts w:ascii="Times New Roman" w:hAnsi="Times New Roman" w:cs="Times New Roman"/>
          <w:szCs w:val="21"/>
        </w:rPr>
      </w:pPr>
      <w:r>
        <w:rPr>
          <w:rFonts w:ascii="Times New Roman" w:hAnsi="Times New Roman" w:cs="Times New Roman"/>
          <w:szCs w:val="21"/>
        </w:rPr>
        <w:t xml:space="preserve">Odibo, A. O. Falling stillbirth and neonatal mortality rates in twin gestation: not a reason for complacency. </w:t>
      </w:r>
      <w:r>
        <w:rPr>
          <w:rFonts w:ascii="Times New Roman" w:hAnsi="Times New Roman" w:cs="Times New Roman"/>
          <w:i/>
          <w:iCs/>
          <w:szCs w:val="21"/>
        </w:rPr>
        <w:t>BJOG</w:t>
      </w:r>
      <w:r>
        <w:rPr>
          <w:rFonts w:ascii="Times New Roman" w:hAnsi="Times New Roman" w:cs="Times New Roman"/>
          <w:szCs w:val="21"/>
        </w:rPr>
        <w:t xml:space="preserve">. </w:t>
      </w:r>
      <w:r>
        <w:rPr>
          <w:rFonts w:ascii="Times New Roman" w:hAnsi="Times New Roman" w:cs="Times New Roman"/>
          <w:b/>
          <w:bCs/>
          <w:szCs w:val="21"/>
        </w:rPr>
        <w:t>2018</w:t>
      </w:r>
      <w:r>
        <w:rPr>
          <w:rFonts w:ascii="Times New Roman" w:hAnsi="Times New Roman" w:cs="Times New Roman"/>
          <w:szCs w:val="21"/>
        </w:rPr>
        <w:t>, Epub ahead of print [DOI: 10.1111/1471-0528.15541]</w:t>
      </w:r>
    </w:p>
    <w:p w14:paraId="4FEE535B">
      <w:pPr>
        <w:rPr>
          <w:rFonts w:ascii="Times New Roman" w:hAnsi="Times New Roman" w:eastAsia="Roboto" w:cs="Times New Roman"/>
          <w:color w:val="000000"/>
          <w:szCs w:val="21"/>
          <w:shd w:val="clear" w:color="auto" w:fill="FFFFFF"/>
        </w:rPr>
      </w:pPr>
    </w:p>
    <w:p w14:paraId="05009D75">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w:t>
      </w:r>
    </w:p>
    <w:p w14:paraId="03A54B5A">
      <w:pPr>
        <w:jc w:val="left"/>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Hammond, C. </w:t>
      </w:r>
      <w:r>
        <w:rPr>
          <w:rFonts w:ascii="Times New Roman" w:hAnsi="Times New Roman" w:eastAsia="Roboto" w:cs="Times New Roman"/>
          <w:i/>
          <w:iCs/>
          <w:color w:val="000000"/>
          <w:szCs w:val="21"/>
          <w:shd w:val="clear" w:color="auto" w:fill="FFFFFF"/>
        </w:rPr>
        <w:t>The Basics of Crystallography and Diffraction</w:t>
      </w:r>
      <w:r>
        <w:rPr>
          <w:rFonts w:ascii="Times New Roman" w:hAnsi="Times New Roman" w:eastAsia="Roboto" w:cs="Times New Roman"/>
          <w:color w:val="000000"/>
          <w:szCs w:val="21"/>
          <w:shd w:val="clear" w:color="auto" w:fill="FFFFFF"/>
        </w:rPr>
        <w:t>, 4th ed.; Oxford University Press, 2015. DOI: 10.1093/acprof:oso/9780198738671.001.0001</w:t>
      </w:r>
    </w:p>
    <w:p w14:paraId="774877DC">
      <w:pPr>
        <w:rPr>
          <w:rFonts w:ascii="Times New Roman" w:hAnsi="Times New Roman" w:eastAsia="Roboto" w:cs="Times New Roman"/>
          <w:color w:val="000000"/>
          <w:szCs w:val="21"/>
          <w:shd w:val="clear" w:color="auto" w:fill="FFFFFF"/>
        </w:rPr>
      </w:pPr>
    </w:p>
    <w:p w14:paraId="322B2DA8">
      <w:pPr>
        <w:rPr>
          <w:rFonts w:ascii="Times New Roman" w:hAnsi="Times New Roman" w:eastAsia="宋体"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Book in print</w:t>
      </w:r>
      <w:r>
        <w:rPr>
          <w:rFonts w:ascii="Times New Roman" w:hAnsi="Times New Roman" w:eastAsia="宋体" w:cs="Times New Roman"/>
          <w:b/>
          <w:bCs/>
          <w:color w:val="000000"/>
          <w:szCs w:val="21"/>
          <w:shd w:val="clear" w:color="auto" w:fill="FFFFFF"/>
        </w:rPr>
        <w:t xml:space="preserve"> </w:t>
      </w:r>
    </w:p>
    <w:p w14:paraId="3D834DE3">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 xml:space="preserve">Frankel, F. </w:t>
      </w:r>
      <w:r>
        <w:rPr>
          <w:rFonts w:ascii="Times New Roman" w:hAnsi="Times New Roman" w:eastAsia="Roboto" w:cs="Times New Roman"/>
          <w:i/>
          <w:iCs/>
          <w:color w:val="000000"/>
          <w:szCs w:val="21"/>
          <w:shd w:val="clear" w:color="auto" w:fill="FFFFFF"/>
        </w:rPr>
        <w:t>Picturing Science and Engineering</w:t>
      </w:r>
      <w:r>
        <w:rPr>
          <w:rFonts w:ascii="Times New Roman" w:hAnsi="Times New Roman" w:eastAsia="Roboto" w:cs="Times New Roman"/>
          <w:color w:val="000000"/>
          <w:szCs w:val="21"/>
          <w:shd w:val="clear" w:color="auto" w:fill="FFFFFF"/>
        </w:rPr>
        <w:t>; MIT Press, 2018.</w:t>
      </w:r>
    </w:p>
    <w:p w14:paraId="714FDEB8">
      <w:pPr>
        <w:rPr>
          <w:rFonts w:ascii="Times New Roman" w:hAnsi="Times New Roman" w:eastAsia="Roboto" w:cs="Times New Roman"/>
          <w:color w:val="000000"/>
          <w:szCs w:val="21"/>
          <w:shd w:val="clear" w:color="auto" w:fill="FFFFFF"/>
        </w:rPr>
      </w:pPr>
    </w:p>
    <w:p w14:paraId="20203035">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 chapter</w:t>
      </w:r>
    </w:p>
    <w:p w14:paraId="0DE6225F">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Hammond, C. Crystal Symmetry. In </w:t>
      </w:r>
      <w:r>
        <w:rPr>
          <w:rFonts w:ascii="Times New Roman" w:hAnsi="Times New Roman" w:eastAsia="Roboto" w:cs="Times New Roman"/>
          <w:i/>
          <w:iCs/>
          <w:color w:val="000000"/>
          <w:szCs w:val="21"/>
          <w:shd w:val="clear" w:color="auto" w:fill="FFFFFF"/>
        </w:rPr>
        <w:t>The Basics of Crystallography and Diffraction</w:t>
      </w:r>
      <w:r>
        <w:rPr>
          <w:rFonts w:ascii="Times New Roman" w:hAnsi="Times New Roman" w:eastAsia="Roboto" w:cs="Times New Roman"/>
          <w:color w:val="000000"/>
          <w:szCs w:val="21"/>
          <w:shd w:val="clear" w:color="auto" w:fill="FFFFFF"/>
        </w:rPr>
        <w:t>, 4th ed.; International Union of Crystallography Texts on Crystallography, Vol. 21; Oxford University Press, 2015; pp 99−134. DOI: 10.1093/acprof:oso/9780198738671.003.0004</w:t>
      </w:r>
    </w:p>
    <w:p w14:paraId="50C14411">
      <w:pPr>
        <w:rPr>
          <w:rFonts w:ascii="Times New Roman" w:hAnsi="Times New Roman" w:eastAsia="Roboto" w:cs="Times New Roman"/>
          <w:color w:val="000000"/>
          <w:szCs w:val="21"/>
          <w:shd w:val="clear" w:color="auto" w:fill="FFFFFF"/>
        </w:rPr>
      </w:pPr>
    </w:p>
    <w:p w14:paraId="215D2ACD">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 with editors</w:t>
      </w:r>
    </w:p>
    <w:p w14:paraId="0E3FC029">
      <w:pPr>
        <w:rPr>
          <w:rFonts w:ascii="Times New Roman" w:hAnsi="Times New Roman" w:eastAsia="Roboto" w:cs="Times New Roman"/>
          <w:color w:val="000000"/>
          <w:szCs w:val="21"/>
          <w:shd w:val="clear" w:color="auto" w:fill="FFFFFF"/>
        </w:rPr>
      </w:pPr>
      <w:r>
        <w:rPr>
          <w:rFonts w:ascii="Times New Roman" w:hAnsi="Times New Roman" w:eastAsia="Roboto" w:cs="Times New Roman"/>
          <w:i/>
          <w:iCs/>
          <w:color w:val="000000"/>
          <w:szCs w:val="21"/>
          <w:shd w:val="clear" w:color="auto" w:fill="FFFFFF"/>
        </w:rPr>
        <w:t>Mom the Chemistry Professor: Personal Accounts and Advice from Chemistry Professors Who Are Mothers</w:t>
      </w:r>
      <w:r>
        <w:rPr>
          <w:rFonts w:ascii="Times New Roman" w:hAnsi="Times New Roman" w:eastAsia="Roboto" w:cs="Times New Roman"/>
          <w:color w:val="000000"/>
          <w:szCs w:val="21"/>
          <w:shd w:val="clear" w:color="auto" w:fill="FFFFFF"/>
        </w:rPr>
        <w:t>, 2nd ed.; Woznack, K., Charlebois, A., Cole, R. S., Marzabadi, C. H., Webster, G., Eds.; Springer, 2018. DOI: 10.1007/978-3-319-78972-9</w:t>
      </w:r>
    </w:p>
    <w:p w14:paraId="3EBB9586">
      <w:pPr>
        <w:rPr>
          <w:rFonts w:ascii="Times New Roman" w:hAnsi="Times New Roman" w:eastAsia="Roboto" w:cs="Times New Roman"/>
          <w:color w:val="000000"/>
          <w:szCs w:val="21"/>
          <w:shd w:val="clear" w:color="auto" w:fill="FFFFFF"/>
        </w:rPr>
      </w:pPr>
    </w:p>
    <w:p w14:paraId="3D640B19">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ebook series</w:t>
      </w:r>
    </w:p>
    <w:p w14:paraId="420A9A9E">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Gaede, H. C. Professional Development for REU Students. In </w:t>
      </w:r>
      <w:r>
        <w:rPr>
          <w:rFonts w:ascii="Times New Roman" w:hAnsi="Times New Roman" w:eastAsia="Roboto" w:cs="Times New Roman"/>
          <w:i/>
          <w:iCs/>
          <w:color w:val="000000"/>
          <w:szCs w:val="21"/>
          <w:shd w:val="clear" w:color="auto" w:fill="FFFFFF"/>
        </w:rPr>
        <w:t>Best Practices for Chemistry REU Programs</w:t>
      </w:r>
      <w:r>
        <w:rPr>
          <w:rFonts w:ascii="Times New Roman" w:hAnsi="Times New Roman" w:eastAsia="Roboto" w:cs="Times New Roman"/>
          <w:color w:val="000000"/>
          <w:szCs w:val="21"/>
          <w:shd w:val="clear" w:color="auto" w:fill="FFFFFF"/>
        </w:rPr>
        <w:t>; Griep, M. A, Watkins, L., Eds.; ACS Symposium Series, Vol. 1295; American Chemical Society, 2018; pp 33−44. DOI: 10.1021/bk-2018-1295.ch003</w:t>
      </w:r>
    </w:p>
    <w:p w14:paraId="2BDA85C1">
      <w:pPr>
        <w:rPr>
          <w:rFonts w:ascii="Times New Roman" w:hAnsi="Times New Roman" w:eastAsia="Roboto" w:cs="Times New Roman"/>
          <w:color w:val="000000"/>
          <w:szCs w:val="21"/>
          <w:shd w:val="clear" w:color="auto" w:fill="FFFFFF"/>
        </w:rPr>
      </w:pPr>
    </w:p>
    <w:p w14:paraId="7949F53B">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Thesis or dissertation</w:t>
      </w:r>
    </w:p>
    <w:p w14:paraId="2551DA83">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 xml:space="preserve">Cable, M. L. Life in Extreme Environments: Lanthanide-Based Detection of Bacterial Spores and Other Sensor Design Pursuits. Ph.D. Dissertation, California Institute of Technology, Pasadena, CA, 2010. </w:t>
      </w:r>
      <w:r>
        <w:fldChar w:fldCharType="begin"/>
      </w:r>
      <w:r>
        <w:instrText xml:space="preserve"> HYPERLINK "http://resolver.caltech.edu/CaltechTHESIS:05102010-145436548" </w:instrText>
      </w:r>
      <w:r>
        <w:fldChar w:fldCharType="separate"/>
      </w:r>
      <w:r>
        <w:rPr>
          <w:rStyle w:val="13"/>
          <w:rFonts w:ascii="Times New Roman" w:hAnsi="Times New Roman" w:eastAsia="Roboto" w:cs="Times New Roman"/>
          <w:szCs w:val="21"/>
          <w:shd w:val="clear" w:color="auto" w:fill="FFFFFF"/>
        </w:rPr>
        <w:t>http://resolver.caltech.edu/CaltechTHESIS:05102010-145436548</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 (accessed 2019-09-10).</w:t>
      </w:r>
    </w:p>
    <w:p w14:paraId="503893A7">
      <w:pPr>
        <w:rPr>
          <w:rFonts w:ascii="Times New Roman" w:hAnsi="Times New Roman" w:eastAsia="Roboto" w:cs="Times New Roman"/>
          <w:color w:val="000000"/>
          <w:szCs w:val="21"/>
          <w:shd w:val="clear" w:color="auto" w:fill="FFFFFF"/>
        </w:rPr>
      </w:pPr>
    </w:p>
    <w:p w14:paraId="2585531F">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Thesis or dissertation in print</w:t>
      </w:r>
    </w:p>
    <w:p w14:paraId="06D2A3DB">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Enander, R. T. Lead particulate and methylene chloride risks in automotive refinishing. Ph.D. Thesis, Tufts University, Medford, MA, 2001.</w:t>
      </w:r>
    </w:p>
    <w:p w14:paraId="59E4C8FF">
      <w:pPr>
        <w:rPr>
          <w:rFonts w:ascii="Times New Roman" w:hAnsi="Times New Roman" w:eastAsia="Roboto" w:cs="Times New Roman"/>
          <w:color w:val="000000"/>
          <w:szCs w:val="21"/>
          <w:shd w:val="clear" w:color="auto" w:fill="FFFFFF"/>
        </w:rPr>
      </w:pPr>
    </w:p>
    <w:p w14:paraId="38FFC092">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Website</w:t>
      </w:r>
    </w:p>
    <w:p w14:paraId="468B6406">
      <w:pPr>
        <w:rPr>
          <w:rFonts w:ascii="Times New Roman" w:hAnsi="Times New Roman" w:eastAsia="Roboto" w:cs="Times New Roman"/>
          <w:color w:val="000000"/>
          <w:szCs w:val="21"/>
          <w:shd w:val="clear" w:color="auto" w:fill="FFFFFF"/>
        </w:rPr>
      </w:pPr>
      <w:r>
        <w:rPr>
          <w:rFonts w:ascii="Times New Roman" w:hAnsi="Times New Roman" w:eastAsia="Roboto" w:cs="Times New Roman"/>
          <w:i/>
          <w:iCs/>
          <w:color w:val="000000"/>
          <w:szCs w:val="21"/>
          <w:shd w:val="clear" w:color="auto" w:fill="FFFFFF"/>
        </w:rPr>
        <w:t>World Health Organization Home Page</w:t>
      </w:r>
      <w:r>
        <w:rPr>
          <w:rFonts w:ascii="Times New Roman" w:hAnsi="Times New Roman" w:eastAsia="Roboto" w:cs="Times New Roman"/>
          <w:color w:val="000000"/>
          <w:szCs w:val="21"/>
          <w:shd w:val="clear" w:color="auto" w:fill="FFFFFF"/>
        </w:rPr>
        <w:t xml:space="preserve">. </w:t>
      </w:r>
      <w:r>
        <w:fldChar w:fldCharType="begin"/>
      </w:r>
      <w:r>
        <w:instrText xml:space="preserve"> HYPERLINK "https://www.who.int/" </w:instrText>
      </w:r>
      <w:r>
        <w:fldChar w:fldCharType="separate"/>
      </w:r>
      <w:r>
        <w:rPr>
          <w:rStyle w:val="13"/>
          <w:rFonts w:ascii="Times New Roman" w:hAnsi="Times New Roman" w:eastAsia="Roboto" w:cs="Times New Roman"/>
          <w:szCs w:val="21"/>
          <w:shd w:val="clear" w:color="auto" w:fill="FFFFFF"/>
        </w:rPr>
        <w:t>https://www.who.int/</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 (accessed 2019-02-21).</w:t>
      </w:r>
    </w:p>
    <w:p w14:paraId="6C8922DA">
      <w:pPr>
        <w:rPr>
          <w:rFonts w:ascii="Times New Roman" w:hAnsi="Times New Roman" w:eastAsia="Roboto" w:cs="Times New Roman"/>
          <w:color w:val="000000"/>
          <w:szCs w:val="21"/>
          <w:shd w:val="clear" w:color="auto" w:fill="FFFFFF"/>
        </w:rPr>
      </w:pPr>
    </w:p>
    <w:p w14:paraId="640AFBE1">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Newspaper</w:t>
      </w:r>
    </w:p>
    <w:p w14:paraId="146DDC27">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Beauge, J. School district sued over burns girl suffered during chemistry class demonstration. </w:t>
      </w:r>
      <w:r>
        <w:rPr>
          <w:rFonts w:ascii="Times New Roman" w:hAnsi="Times New Roman" w:eastAsia="Roboto" w:cs="Times New Roman"/>
          <w:i/>
          <w:iCs/>
          <w:color w:val="000000"/>
          <w:szCs w:val="21"/>
          <w:shd w:val="clear" w:color="auto" w:fill="FFFFFF"/>
        </w:rPr>
        <w:t>PennLive (Harrisburg, PA)</w:t>
      </w:r>
      <w:r>
        <w:rPr>
          <w:rFonts w:ascii="Times New Roman" w:hAnsi="Times New Roman" w:eastAsia="Roboto" w:cs="Times New Roman"/>
          <w:color w:val="000000"/>
          <w:szCs w:val="21"/>
          <w:shd w:val="clear" w:color="auto" w:fill="FFFFFF"/>
        </w:rPr>
        <w:t xml:space="preserve">, November 17, 2018, updated November 17, 2018. </w:t>
      </w:r>
      <w:r>
        <w:fldChar w:fldCharType="begin"/>
      </w:r>
      <w:r>
        <w:instrText xml:space="preserve"> HYPERLINK "https://www.pennlive.com/news/2018/11/school_district_sued_over_burn.html" </w:instrText>
      </w:r>
      <w:r>
        <w:fldChar w:fldCharType="separate"/>
      </w:r>
      <w:r>
        <w:rPr>
          <w:rStyle w:val="13"/>
          <w:rFonts w:ascii="Times New Roman" w:hAnsi="Times New Roman" w:eastAsia="Roboto" w:cs="Times New Roman"/>
          <w:szCs w:val="21"/>
          <w:shd w:val="clear" w:color="auto" w:fill="FFFFFF"/>
        </w:rPr>
        <w:t>https://www.pennlive.com/news/2018/11/school_district_sued_over_burn.html</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 (accessed 2019-02-22).</w:t>
      </w:r>
    </w:p>
    <w:p w14:paraId="55A38FD8">
      <w:pPr>
        <w:rPr>
          <w:rFonts w:ascii="Times New Roman" w:hAnsi="Times New Roman" w:eastAsia="Roboto" w:cs="Times New Roman"/>
          <w:color w:val="000000"/>
          <w:szCs w:val="21"/>
          <w:shd w:val="clear" w:color="auto" w:fill="FFFFFF"/>
        </w:rPr>
      </w:pPr>
    </w:p>
    <w:p w14:paraId="7ED23CD6">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Conference abstract</w:t>
      </w:r>
    </w:p>
    <w:p w14:paraId="6274E91B">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Okita, J.; Iwamoto, T.; Kira, M. Novel synthetic route for hydrosilyllithiums. In </w:t>
      </w:r>
      <w:r>
        <w:rPr>
          <w:rFonts w:ascii="Times New Roman" w:hAnsi="Times New Roman" w:eastAsia="Roboto" w:cs="Times New Roman"/>
          <w:i/>
          <w:iCs/>
          <w:color w:val="000000"/>
          <w:szCs w:val="21"/>
          <w:shd w:val="clear" w:color="auto" w:fill="FFFFFF"/>
        </w:rPr>
        <w:t>Book of Abstracts, 2000 International Chemical Congress of Pacific Basin Societies (PACIFICHEM 2000)</w:t>
      </w:r>
      <w:r>
        <w:rPr>
          <w:rFonts w:ascii="Times New Roman" w:hAnsi="Times New Roman" w:eastAsia="Roboto" w:cs="Times New Roman"/>
          <w:color w:val="000000"/>
          <w:szCs w:val="21"/>
          <w:shd w:val="clear" w:color="auto" w:fill="FFFFFF"/>
        </w:rPr>
        <w:t>, Honolulu, HI; Paper INOR 216.</w:t>
      </w:r>
    </w:p>
    <w:p w14:paraId="3A1FAB51">
      <w:pPr>
        <w:rPr>
          <w:rFonts w:ascii="Times New Roman" w:hAnsi="Times New Roman" w:eastAsia="Roboto" w:cs="Times New Roman"/>
          <w:color w:val="000000"/>
          <w:szCs w:val="21"/>
          <w:shd w:val="clear" w:color="auto" w:fill="FFFFFF"/>
        </w:rPr>
      </w:pPr>
    </w:p>
    <w:p w14:paraId="6BFC1B97">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Conference proceedings</w:t>
      </w:r>
    </w:p>
    <w:p w14:paraId="41BB4F8A">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Nilsson, A.; Petersson, F.; Persson, H. W.; Jönsson, H.; Laurell, T. Manipulation of suspended particles in a laminar flow. In </w:t>
      </w:r>
      <w:r>
        <w:rPr>
          <w:rFonts w:ascii="Times New Roman" w:hAnsi="Times New Roman" w:eastAsia="Roboto" w:cs="Times New Roman"/>
          <w:i/>
          <w:iCs/>
          <w:color w:val="000000"/>
          <w:szCs w:val="21"/>
          <w:shd w:val="clear" w:color="auto" w:fill="FFFFFF"/>
        </w:rPr>
        <w:t>Micro Total Analysis Systems 2002, Proceedings of the μTAS 2002 Symposium</w:t>
      </w:r>
      <w:r>
        <w:rPr>
          <w:rFonts w:ascii="Times New Roman" w:hAnsi="Times New Roman" w:eastAsia="Roboto" w:cs="Times New Roman"/>
          <w:color w:val="000000"/>
          <w:szCs w:val="21"/>
          <w:shd w:val="clear" w:color="auto" w:fill="FFFFFF"/>
        </w:rPr>
        <w:t>, Nara, Japan, November 3−7, 2002; Baba, Y., Shoji, S., van den Berg, A., Eds.; Kluwer Academic Publishers: Dordrecht, The Netherlands, 2002; Vol. 2, pp 751−753. DOI: 10.1007/978-94-010-0504-3_50</w:t>
      </w:r>
    </w:p>
    <w:p w14:paraId="49E73953">
      <w:pPr>
        <w:rPr>
          <w:rFonts w:ascii="Times New Roman" w:hAnsi="Times New Roman" w:eastAsia="Roboto" w:cs="Times New Roman"/>
          <w:color w:val="000000"/>
          <w:szCs w:val="21"/>
          <w:shd w:val="clear" w:color="auto" w:fill="FFFFFF"/>
        </w:rPr>
      </w:pPr>
    </w:p>
    <w:p w14:paraId="468EF6F9">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Database</w:t>
      </w:r>
    </w:p>
    <w:p w14:paraId="75A595C8">
      <w:pPr>
        <w:rPr>
          <w:rFonts w:ascii="Times New Roman" w:hAnsi="Times New Roman" w:eastAsia="Roboto" w:cs="Times New Roman"/>
          <w:color w:val="000000"/>
          <w:szCs w:val="21"/>
          <w:shd w:val="clear" w:color="auto" w:fill="FFFFFF"/>
        </w:rPr>
      </w:pPr>
      <w:r>
        <w:rPr>
          <w:rFonts w:ascii="Times New Roman" w:hAnsi="Times New Roman" w:eastAsia="Roboto" w:cs="Times New Roman"/>
          <w:i/>
          <w:iCs/>
          <w:color w:val="000000"/>
          <w:szCs w:val="21"/>
          <w:shd w:val="clear" w:color="auto" w:fill="FFFFFF"/>
        </w:rPr>
        <w:t>SpectraBase</w:t>
      </w:r>
      <w:r>
        <w:rPr>
          <w:rFonts w:ascii="Times New Roman" w:hAnsi="Times New Roman" w:eastAsia="Roboto" w:cs="Times New Roman"/>
          <w:color w:val="000000"/>
          <w:szCs w:val="21"/>
          <w:shd w:val="clear" w:color="auto" w:fill="FFFFFF"/>
        </w:rPr>
        <w:t xml:space="preserve">. Bio-Rad Laboratories. </w:t>
      </w:r>
      <w:r>
        <w:fldChar w:fldCharType="begin"/>
      </w:r>
      <w:r>
        <w:instrText xml:space="preserve"> HYPERLINK "https://spectrabase.com/" </w:instrText>
      </w:r>
      <w:r>
        <w:fldChar w:fldCharType="separate"/>
      </w:r>
      <w:r>
        <w:rPr>
          <w:rStyle w:val="13"/>
          <w:rFonts w:ascii="Times New Roman" w:hAnsi="Times New Roman" w:eastAsia="Roboto" w:cs="Times New Roman"/>
          <w:szCs w:val="21"/>
          <w:shd w:val="clear" w:color="auto" w:fill="FFFFFF"/>
        </w:rPr>
        <w:t xml:space="preserve">https://spectrabase.com/ </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(accessed 2020-01-05).</w:t>
      </w:r>
    </w:p>
    <w:p w14:paraId="6C700600">
      <w:pPr>
        <w:rPr>
          <w:rFonts w:ascii="Times New Roman" w:hAnsi="Times New Roman" w:eastAsia="Roboto" w:cs="Times New Roman"/>
          <w:color w:val="000000"/>
          <w:szCs w:val="21"/>
          <w:shd w:val="clear" w:color="auto" w:fill="FFFFFF"/>
        </w:rPr>
      </w:pPr>
    </w:p>
    <w:p w14:paraId="20A32104">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Patent</w:t>
      </w:r>
    </w:p>
    <w:p w14:paraId="2D366966">
      <w:pPr>
        <w:rPr>
          <w:rFonts w:ascii="Times New Roman" w:hAnsi="Times New Roman" w:eastAsia="Roboto" w:cs="Times New Roman"/>
          <w:color w:val="000000"/>
          <w:szCs w:val="21"/>
          <w:shd w:val="clear" w:color="auto" w:fill="FFFFFF"/>
        </w:rPr>
      </w:pPr>
      <w:r>
        <w:rPr>
          <w:rFonts w:ascii="Times New Roman" w:hAnsi="Times New Roman" w:eastAsia="Roboto" w:cs="Times New Roman"/>
          <w:color w:val="000000"/>
          <w:szCs w:val="21"/>
          <w:shd w:val="clear" w:color="auto" w:fill="FFFFFF"/>
        </w:rPr>
        <w:t>Stern, M. K.; Cheng, B. K. M. Process for preparing N-(p-nitroaryl)amides via reaction of nitrobenzene with nitriles. US 5380946, 1995.</w:t>
      </w:r>
    </w:p>
    <w:p w14:paraId="1B764AD2">
      <w:pPr>
        <w:rPr>
          <w:rFonts w:ascii="Times New Roman" w:hAnsi="Times New Roman" w:eastAsia="Roboto" w:cs="Times New Roman"/>
          <w:color w:val="000000"/>
          <w:szCs w:val="21"/>
          <w:shd w:val="clear" w:color="auto" w:fill="FFFFFF"/>
        </w:rPr>
      </w:pPr>
    </w:p>
    <w:p w14:paraId="242108D2">
      <w:pPr>
        <w:rPr>
          <w:rFonts w:ascii="Times New Roman" w:hAnsi="Times New Roman" w:eastAsia="Roboto" w:cs="Times New Roman"/>
          <w:b/>
          <w:bCs/>
          <w:color w:val="000000"/>
          <w:szCs w:val="21"/>
          <w:shd w:val="clear" w:color="auto" w:fill="FFFFFF"/>
        </w:rPr>
      </w:pPr>
      <w:r>
        <w:rPr>
          <w:rFonts w:ascii="Times New Roman" w:hAnsi="Times New Roman" w:eastAsia="Roboto" w:cs="Times New Roman"/>
          <w:b/>
          <w:bCs/>
          <w:color w:val="000000"/>
          <w:szCs w:val="21"/>
          <w:shd w:val="clear" w:color="auto" w:fill="FFFFFF"/>
        </w:rPr>
        <w:t>Preprint</w:t>
      </w:r>
    </w:p>
    <w:p w14:paraId="225C326A">
      <w:pPr>
        <w:rPr>
          <w:rFonts w:ascii="Times New Roman" w:hAnsi="Times New Roman" w:eastAsia="Helvetica" w:cs="Times New Roman"/>
          <w:color w:val="222222"/>
          <w:szCs w:val="21"/>
          <w:shd w:val="clear" w:color="auto" w:fill="FFFFFF"/>
        </w:rPr>
      </w:pPr>
      <w:r>
        <w:rPr>
          <w:rFonts w:ascii="Times New Roman" w:hAnsi="Times New Roman" w:eastAsia="Roboto" w:cs="Times New Roman"/>
          <w:color w:val="000000"/>
          <w:szCs w:val="21"/>
          <w:shd w:val="clear" w:color="auto" w:fill="FFFFFF"/>
        </w:rPr>
        <w:t>Yamamoto</w:t>
      </w:r>
      <w:r>
        <w:rPr>
          <w:rFonts w:ascii="Times New Roman" w:hAnsi="Times New Roman" w:eastAsia="宋体" w:cs="Times New Roman"/>
          <w:color w:val="000000"/>
          <w:szCs w:val="21"/>
          <w:shd w:val="clear" w:color="auto" w:fill="FFFFFF"/>
        </w:rPr>
        <w:t xml:space="preserve"> T. S.;</w:t>
      </w:r>
      <w:r>
        <w:rPr>
          <w:rFonts w:ascii="Times New Roman" w:hAnsi="Times New Roman" w:eastAsia="Roboto" w:cs="Times New Roman"/>
          <w:color w:val="000000"/>
          <w:szCs w:val="21"/>
          <w:shd w:val="clear" w:color="auto" w:fill="FFFFFF"/>
        </w:rPr>
        <w:t xml:space="preserve"> Inui</w:t>
      </w:r>
      <w:r>
        <w:rPr>
          <w:rFonts w:ascii="Times New Roman" w:hAnsi="Times New Roman" w:eastAsia="宋体" w:cs="Times New Roman"/>
          <w:color w:val="000000"/>
          <w:szCs w:val="21"/>
          <w:shd w:val="clear" w:color="auto" w:fill="FFFFFF"/>
        </w:rPr>
        <w:t xml:space="preserve"> R.;</w:t>
      </w:r>
      <w:r>
        <w:rPr>
          <w:rFonts w:ascii="Times New Roman" w:hAnsi="Times New Roman" w:eastAsia="Roboto" w:cs="Times New Roman"/>
          <w:color w:val="000000"/>
          <w:szCs w:val="21"/>
          <w:shd w:val="clear" w:color="auto" w:fill="FFFFFF"/>
        </w:rPr>
        <w:t xml:space="preserve"> Tada</w:t>
      </w:r>
      <w:r>
        <w:rPr>
          <w:rFonts w:ascii="Times New Roman" w:hAnsi="Times New Roman" w:eastAsia="宋体" w:cs="Times New Roman"/>
          <w:color w:val="000000"/>
          <w:szCs w:val="21"/>
          <w:shd w:val="clear" w:color="auto" w:fill="FFFFFF"/>
        </w:rPr>
        <w:t xml:space="preserve"> Y.;</w:t>
      </w:r>
      <w:r>
        <w:rPr>
          <w:rFonts w:ascii="Times New Roman" w:hAnsi="Times New Roman" w:eastAsia="Roboto" w:cs="Times New Roman"/>
          <w:color w:val="000000"/>
          <w:szCs w:val="21"/>
          <w:shd w:val="clear" w:color="auto" w:fill="FFFFFF"/>
        </w:rPr>
        <w:t xml:space="preserve"> Yokoyama</w:t>
      </w:r>
      <w:r>
        <w:rPr>
          <w:rFonts w:ascii="Times New Roman" w:hAnsi="Times New Roman" w:eastAsia="宋体" w:cs="Times New Roman"/>
          <w:color w:val="000000"/>
          <w:szCs w:val="21"/>
          <w:shd w:val="clear" w:color="auto" w:fill="FFFFFF"/>
        </w:rPr>
        <w:t xml:space="preserve"> S</w:t>
      </w:r>
      <w:r>
        <w:rPr>
          <w:rFonts w:ascii="Times New Roman" w:hAnsi="Times New Roman" w:eastAsia="Roboto" w:cs="Times New Roman"/>
          <w:color w:val="000000"/>
          <w:szCs w:val="21"/>
          <w:shd w:val="clear" w:color="auto" w:fill="FFFFFF"/>
        </w:rPr>
        <w:t>. Prospects of detection of subsolar mass primordial black hole and white dwarf binary mergers. </w:t>
      </w:r>
      <w:r>
        <w:rPr>
          <w:rFonts w:ascii="Times New Roman" w:hAnsi="Times New Roman" w:eastAsia="Roboto" w:cs="Times New Roman"/>
          <w:i/>
          <w:iCs/>
          <w:color w:val="000000"/>
          <w:szCs w:val="21"/>
          <w:shd w:val="clear" w:color="auto" w:fill="FFFFFF"/>
        </w:rPr>
        <w:t>arXiv</w:t>
      </w:r>
      <w:r>
        <w:rPr>
          <w:rFonts w:ascii="Times New Roman" w:hAnsi="Times New Roman" w:eastAsia="Roboto" w:cs="Times New Roman"/>
          <w:color w:val="000000"/>
          <w:szCs w:val="21"/>
          <w:shd w:val="clear" w:color="auto" w:fill="FFFFFF"/>
        </w:rPr>
        <w:t> </w:t>
      </w:r>
      <w:r>
        <w:rPr>
          <w:rFonts w:ascii="Times New Roman" w:hAnsi="Times New Roman" w:eastAsia="Roboto" w:cs="Times New Roman"/>
          <w:b/>
          <w:bCs/>
          <w:color w:val="000000"/>
          <w:szCs w:val="21"/>
          <w:shd w:val="clear" w:color="auto" w:fill="FFFFFF"/>
        </w:rPr>
        <w:t>2004</w:t>
      </w:r>
      <w:r>
        <w:rPr>
          <w:rFonts w:ascii="Times New Roman" w:hAnsi="Times New Roman" w:eastAsia="Roboto" w:cs="Times New Roman"/>
          <w:color w:val="000000"/>
          <w:szCs w:val="21"/>
          <w:shd w:val="clear" w:color="auto" w:fill="FFFFFF"/>
        </w:rPr>
        <w:t xml:space="preserve">, arXiv:2401.00044. Available online: </w:t>
      </w:r>
      <w:r>
        <w:fldChar w:fldCharType="begin"/>
      </w:r>
      <w:r>
        <w:instrText xml:space="preserve"> HYPERLINK "https://arxiv.org/abs/2401.00044" </w:instrText>
      </w:r>
      <w:r>
        <w:fldChar w:fldCharType="separate"/>
      </w:r>
      <w:r>
        <w:rPr>
          <w:rStyle w:val="13"/>
          <w:rFonts w:ascii="Times New Roman" w:hAnsi="Times New Roman" w:eastAsia="Roboto" w:cs="Times New Roman"/>
          <w:szCs w:val="21"/>
          <w:shd w:val="clear" w:color="auto" w:fill="FFFFFF"/>
        </w:rPr>
        <w:t xml:space="preserve">https://arxiv.org/abs/2401.00044 </w:t>
      </w:r>
      <w:r>
        <w:rPr>
          <w:rStyle w:val="15"/>
          <w:rFonts w:ascii="Times New Roman" w:hAnsi="Times New Roman" w:eastAsia="Roboto" w:cs="Times New Roman"/>
          <w:szCs w:val="21"/>
          <w:shd w:val="clear" w:color="auto" w:fill="FFFFFF"/>
        </w:rPr>
        <w:fldChar w:fldCharType="end"/>
      </w:r>
      <w:r>
        <w:rPr>
          <w:rFonts w:ascii="Times New Roman" w:hAnsi="Times New Roman" w:eastAsia="Roboto" w:cs="Times New Roman"/>
          <w:color w:val="000000"/>
          <w:szCs w:val="21"/>
          <w:shd w:val="clear" w:color="auto" w:fill="FFFFFF"/>
        </w:rPr>
        <w:t xml:space="preserve">(accessed </w:t>
      </w:r>
      <w:r>
        <w:rPr>
          <w:rFonts w:ascii="Times New Roman" w:hAnsi="Times New Roman" w:eastAsia="宋体" w:cs="Times New Roman"/>
          <w:color w:val="000000"/>
          <w:szCs w:val="21"/>
          <w:shd w:val="clear" w:color="auto" w:fill="FFFFFF"/>
        </w:rPr>
        <w:t>29</w:t>
      </w:r>
      <w:r>
        <w:rPr>
          <w:rFonts w:ascii="Times New Roman" w:hAnsi="Times New Roman" w:eastAsia="Roboto" w:cs="Times New Roman"/>
          <w:color w:val="000000"/>
          <w:szCs w:val="21"/>
          <w:shd w:val="clear" w:color="auto" w:fill="FFFFFF"/>
        </w:rPr>
        <w:t xml:space="preserve"> </w:t>
      </w:r>
      <w:r>
        <w:rPr>
          <w:rFonts w:ascii="Times New Roman" w:hAnsi="Times New Roman" w:eastAsia="宋体" w:cs="Times New Roman"/>
          <w:color w:val="000000"/>
          <w:szCs w:val="21"/>
          <w:shd w:val="clear" w:color="auto" w:fill="FFFFFF"/>
        </w:rPr>
        <w:t>Decemeber</w:t>
      </w:r>
      <w:r>
        <w:rPr>
          <w:rFonts w:ascii="Times New Roman" w:hAnsi="Times New Roman" w:eastAsia="Roboto" w:cs="Times New Roman"/>
          <w:color w:val="000000"/>
          <w:szCs w:val="21"/>
          <w:shd w:val="clear" w:color="auto" w:fill="FFFFFF"/>
        </w:rPr>
        <w:t xml:space="preserve"> 20</w:t>
      </w:r>
      <w:r>
        <w:rPr>
          <w:rFonts w:ascii="Times New Roman" w:hAnsi="Times New Roman" w:eastAsia="宋体" w:cs="Times New Roman"/>
          <w:color w:val="000000"/>
          <w:szCs w:val="21"/>
          <w:shd w:val="clear" w:color="auto" w:fill="FFFFFF"/>
        </w:rPr>
        <w:t>23</w:t>
      </w:r>
      <w:r>
        <w:rPr>
          <w:rFonts w:ascii="Times New Roman" w:hAnsi="Times New Roman" w:eastAsia="Roboto" w:cs="Times New Roman"/>
          <w:color w:val="000000"/>
          <w:szCs w:val="21"/>
          <w:shd w:val="clear" w:color="auto" w:fill="FFFFFF"/>
        </w:rPr>
        <w:t>).</w:t>
      </w:r>
      <w:r>
        <w:rPr>
          <w:rFonts w:ascii="Times New Roman" w:hAnsi="Times New Roman" w:eastAsia="宋体" w:cs="Times New Roman"/>
          <w:color w:val="000000"/>
          <w:szCs w:val="21"/>
          <w:shd w:val="clear" w:color="auto" w:fill="FFFFFF"/>
        </w:rPr>
        <w:t xml:space="preserve"> </w:t>
      </w:r>
    </w:p>
    <w:p w14:paraId="659FCBE3">
      <w:pPr>
        <w:adjustRightInd w:val="0"/>
        <w:snapToGrid w:val="0"/>
        <w:spacing w:line="360" w:lineRule="auto"/>
        <w:jc w:val="left"/>
        <w:rPr>
          <w:rFonts w:ascii="Times New Roman" w:hAnsi="Times New Roman" w:cs="Times New Roman"/>
          <w:sz w:val="24"/>
        </w:rPr>
      </w:pPr>
    </w:p>
    <w:p w14:paraId="3E5DAB3E">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(list top three authors)</w:t>
      </w:r>
    </w:p>
    <w:p w14:paraId="2A7F32F4">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bookmarkStart w:id="11" w:name="OLE_LINK1"/>
      <w:r>
        <w:rPr>
          <w:rFonts w:ascii="Times New Roman" w:hAnsi="Times New Roman" w:cs="Times New Roman"/>
          <w:b/>
          <w:bCs/>
          <w:i/>
          <w:iCs/>
          <w:color w:val="808080"/>
          <w:sz w:val="18"/>
          <w:szCs w:val="18"/>
        </w:rPr>
        <w:t>Author 1 AB, Author 2 CD</w:t>
      </w:r>
      <w:bookmarkEnd w:id="11"/>
      <w:r>
        <w:rPr>
          <w:rFonts w:ascii="Times New Roman" w:hAnsi="Times New Roman" w:cs="Times New Roman"/>
          <w:b/>
          <w:bCs/>
          <w:i/>
          <w:iCs/>
          <w:color w:val="808080"/>
          <w:sz w:val="18"/>
          <w:szCs w:val="18"/>
        </w:rPr>
        <w:t xml:space="preserve">, et al. Title of the article. Abbreviated Journal Name Year; Issue: page range. [DOI: xxxxxx] </w:t>
      </w:r>
    </w:p>
    <w:p w14:paraId="6CD294C7">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(organization as author)</w:t>
      </w:r>
    </w:p>
    <w:p w14:paraId="65A283D6">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XXX Research Group. Title of the article. Journal Name Year;Volume:page range. [DOI:xxxx]</w:t>
      </w:r>
    </w:p>
    <w:p w14:paraId="26A8982A">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(both personal authors and organization as author)</w:t>
      </w:r>
    </w:p>
    <w:p w14:paraId="2CE23A8E">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XXX Study Group. Title of the article. Journal Name Year;Volume:page range. [DOI: xxxxxx]</w:t>
      </w:r>
    </w:p>
    <w:p w14:paraId="7DED355F">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not in English (the title should be translated into English, and clarify the original language in the bracket)</w:t>
      </w:r>
    </w:p>
    <w:p w14:paraId="10256AE9">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Title of the article. Abbreviated Journal Name Year; Issue: page range. (in Which language)</w:t>
      </w:r>
    </w:p>
    <w:p w14:paraId="0683279E">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Standard journal articles ahead of print (DOI number should be given)</w:t>
      </w:r>
    </w:p>
    <w:p w14:paraId="70938A00">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AB, Author 2 CD. Title of the article. Abbreviated Journal Name Year; Epub ahead of print [DOI: xxxxxx]</w:t>
      </w:r>
    </w:p>
    <w:p w14:paraId="67220547">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Books</w:t>
      </w:r>
    </w:p>
    <w:p w14:paraId="1F31688F">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Book Title. 3rd ed. Oxford: Publisher; 2008. pp. 154-196.</w:t>
      </w:r>
    </w:p>
    <w:p w14:paraId="458501C7">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Chapter in a book</w:t>
      </w:r>
    </w:p>
    <w:p w14:paraId="1AA2023E">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Book Title. In: Editor 1 C, Editor 2 D, editors. Title of chapter. New York: Publisher; 2002. pp. 93-113.</w:t>
      </w:r>
    </w:p>
    <w:p w14:paraId="543CBAEC">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Online resource</w:t>
      </w:r>
    </w:p>
    <w:p w14:paraId="38DBC4A1">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Title of Site. Title of the article. Available from: URL. [Last accessed on Day Month Year]</w:t>
      </w:r>
    </w:p>
    <w:p w14:paraId="6213269C">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Conference proceedings</w:t>
      </w:r>
    </w:p>
    <w:p w14:paraId="13BD0B83">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Editor 1 AB, Editor 2 CD. Title of Presentation. Proceedings of the Name of the Conference; 2001 Sep 13-15; Leeds, UK. New York: Publisher; 2002.</w:t>
      </w:r>
    </w:p>
    <w:p w14:paraId="566F5616">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Conference paper</w:t>
      </w:r>
    </w:p>
    <w:p w14:paraId="08467E5C">
      <w:pPr>
        <w:widowControl/>
        <w:adjustRightInd w:val="0"/>
        <w:snapToGrid w:val="0"/>
        <w:spacing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Author 1 A., Author 2 B. Title of the article. In: Editor 1 C, Editor 2 D, editors. Name of the Conference 2002: Proceedings of the Name of the Conference; 2002 Apr 3-5; Kinsdale, Ireland. Berlin: Publisher; 2002. pp. 182-91.</w:t>
      </w:r>
    </w:p>
    <w:p w14:paraId="136A4646">
      <w:pPr>
        <w:widowControl/>
        <w:tabs>
          <w:tab w:val="left" w:pos="5094"/>
        </w:tabs>
        <w:adjustRightInd w:val="0"/>
        <w:snapToGrid w:val="0"/>
        <w:spacing w:after="156" w:afterLines="50" w:line="360" w:lineRule="auto"/>
        <w:jc w:val="left"/>
        <w:rPr>
          <w:rFonts w:ascii="Times New Roman" w:hAnsi="Times New Roman" w:cs="Times New Roman"/>
          <w:b/>
          <w:bCs/>
          <w:i/>
          <w:iCs/>
          <w:color w:val="808080"/>
          <w:sz w:val="18"/>
          <w:szCs w:val="18"/>
        </w:rPr>
      </w:pPr>
      <w:r>
        <w:rPr>
          <w:rFonts w:ascii="Times New Roman" w:hAnsi="Times New Roman" w:cs="Times New Roman"/>
          <w:b/>
          <w:bCs/>
          <w:i/>
          <w:iCs/>
          <w:color w:val="808080"/>
          <w:sz w:val="18"/>
          <w:szCs w:val="18"/>
        </w:rPr>
        <w:t>Unpublished material</w:t>
      </w:r>
    </w:p>
    <w:p w14:paraId="62CC43D0">
      <w:pPr>
        <w:adjustRightInd w:val="0"/>
        <w:snapToGrid w:val="0"/>
        <w:spacing w:line="360" w:lineRule="auto"/>
        <w:rPr>
          <w:rFonts w:ascii="Times New Roman" w:hAnsi="Times New Roman" w:cs="Times New Roman"/>
          <w:sz w:val="24"/>
        </w:rPr>
      </w:pPr>
      <w:r>
        <w:rPr>
          <w:rFonts w:ascii="Times New Roman" w:hAnsi="Times New Roman" w:cs="Times New Roman"/>
          <w:b/>
          <w:bCs/>
          <w:i/>
          <w:iCs/>
          <w:color w:val="808080"/>
          <w:sz w:val="18"/>
          <w:szCs w:val="18"/>
        </w:rPr>
        <w:t>Author 1 A., Author 2 B. Title of the article. Abbreviated Journal Name Country. Forthcoming Year.</w:t>
      </w:r>
      <w:bookmarkEnd w:id="4"/>
      <w:bookmarkEnd w:id="10"/>
    </w:p>
    <w:sectPr>
      <w:headerReference r:id="rId5" w:type="first"/>
      <w:footerReference r:id="rId7" w:type="first"/>
      <w:headerReference r:id="rId3" w:type="default"/>
      <w:footerReference r:id="rId6" w:type="default"/>
      <w:headerReference r:id="rId4" w:type="even"/>
      <w:pgSz w:w="11850" w:h="16783"/>
      <w:pgMar w:top="1417" w:right="1701" w:bottom="1417" w:left="1701" w:header="851" w:footer="992" w:gutter="0"/>
      <w:lnNumType w:countBy="1" w:restart="continuous"/>
      <w:pgNumType w:start="2"/>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Roboto">
    <w:altName w:val="Segoe Print"/>
    <w:panose1 w:val="00000000000000000000"/>
    <w:charset w:val="00"/>
    <w:family w:val="auto"/>
    <w:pitch w:val="default"/>
    <w:sig w:usb0="00000000" w:usb1="00000000" w:usb2="00000021" w:usb3="00000000" w:csb0="0000019F" w:csb1="00000000"/>
  </w:font>
  <w:font w:name="Segoe Print">
    <w:panose1 w:val="02000600000000000000"/>
    <w:charset w:val="00"/>
    <w:family w:val="auto"/>
    <w:pitch w:val="default"/>
    <w:sig w:usb0="0000028F" w:usb1="00000000" w:usb2="00000000" w:usb3="00000000" w:csb0="2000009F" w:csb1="47010000"/>
  </w:font>
  <w:font w:name="Helvetica">
    <w:altName w:val="Arial"/>
    <w:panose1 w:val="020B0604020202020204"/>
    <w:charset w:val="00"/>
    <w:family w:val="auto"/>
    <w:pitch w:val="default"/>
    <w:sig w:usb0="00000000" w:usb1="00000000" w:usb2="00000000" w:usb3="00000000" w:csb0="00000093" w:csb1="00000000"/>
  </w:font>
  <w:font w:name="Palatino Linotype">
    <w:panose1 w:val="02040502050505030304"/>
    <w:charset w:val="00"/>
    <w:family w:val="roman"/>
    <w:pitch w:val="default"/>
    <w:sig w:usb0="E0000287" w:usb1="40000013" w:usb2="00000000" w:usb3="00000000" w:csb0="2000019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4F824">
    <w:pPr>
      <w:adjustRightInd w:val="0"/>
      <w:snapToGrid w:val="0"/>
      <w:spacing w:before="240" w:line="260" w:lineRule="atLeast"/>
      <w:rPr>
        <w:rFonts w:ascii="Palatino Linotype" w:hAnsi="Palatino Linotype"/>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33877E">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snapToGrid w:val="0"/>
        <w:sz w:val="18"/>
        <w:szCs w:val="18"/>
      </w:rPr>
      <w:drawing>
        <wp:anchor distT="0" distB="0" distL="114300" distR="114300" simplePos="0" relativeHeight="251659264" behindDoc="1" locked="0" layoutInCell="1" allowOverlap="1">
          <wp:simplePos x="0" y="0"/>
          <wp:positionH relativeFrom="column">
            <wp:posOffset>17145</wp:posOffset>
          </wp:positionH>
          <wp:positionV relativeFrom="paragraph">
            <wp:posOffset>224790</wp:posOffset>
          </wp:positionV>
          <wp:extent cx="747395" cy="268605"/>
          <wp:effectExtent l="0" t="0" r="14605" b="17145"/>
          <wp:wrapTight wrapText="bothSides">
            <wp:wrapPolygon>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xml:space="preserve">© The Author(s) </w:t>
    </w:r>
    <w:r>
      <w:rPr>
        <w:rFonts w:hint="eastAsia" w:ascii="Times New Roman" w:hAnsi="Times New Roman" w:cs="Times New Roman"/>
        <w:snapToGrid w:val="0"/>
        <w:sz w:val="12"/>
        <w:szCs w:val="12"/>
      </w:rPr>
      <w:t>202</w:t>
    </w:r>
    <w:r>
      <w:rPr>
        <w:rFonts w:hint="eastAsia" w:ascii="Times New Roman" w:hAnsi="Times New Roman" w:cs="Times New Roman"/>
        <w:snapToGrid w:val="0"/>
        <w:sz w:val="12"/>
        <w:szCs w:val="12"/>
        <w:lang w:val="en-US" w:eastAsia="zh-CN"/>
      </w:rPr>
      <w:t>5</w:t>
    </w:r>
    <w:r>
      <w:rPr>
        <w:rFonts w:ascii="Times New Roman" w:hAnsi="Times New Roman" w:cs="Times New Roman"/>
        <w:snapToGrid w:val="0"/>
        <w:sz w:val="12"/>
        <w:szCs w:val="12"/>
      </w:rPr>
      <w:t>. Open Access This article is licensed under a Creative Commons Attribution 4.0 International License (</w:t>
    </w:r>
    <w:r>
      <w:fldChar w:fldCharType="begin"/>
    </w:r>
    <w:r>
      <w:instrText xml:space="preserve"> HYPERLINK "https://creativecommons.org/licenses/by/4.0/" </w:instrText>
    </w:r>
    <w:r>
      <w:fldChar w:fldCharType="separate"/>
    </w:r>
    <w:r>
      <w:rPr>
        <w:rStyle w:val="15"/>
        <w:rFonts w:ascii="Times New Roman" w:hAnsi="Times New Roman" w:cs="Times New Roman"/>
        <w:snapToGrid w:val="0"/>
        <w:sz w:val="12"/>
        <w:szCs w:val="12"/>
      </w:rPr>
      <w:t>https://creativecommons.org/licenses/by/4.0/</w:t>
    </w:r>
    <w:r>
      <w:rPr>
        <w:rStyle w:val="15"/>
        <w:rFonts w:ascii="Times New Roman" w:hAnsi="Times New Roman" w:cs="Times New Roman"/>
        <w:snapToGrid w:val="0"/>
        <w:sz w:val="12"/>
        <w:szCs w:val="12"/>
      </w:rPr>
      <w:fldChar w:fldCharType="end"/>
    </w:r>
    <w:r>
      <w:rPr>
        <w:rFonts w:ascii="Times New Roman" w:hAnsi="Times New Roman" w:cs="Times New Roman"/>
        <w:snapToGrid w:val="0"/>
        <w:sz w:val="12"/>
        <w:szCs w:val="12"/>
      </w:rPr>
      <w:t xml:space="preserve">), which permits unrestricted use, sharing, adaptation, distribution and reproduction in any medium or </w:t>
    </w:r>
  </w:p>
  <w:p w14:paraId="08E1BB4D">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1BDA4E73">
    <w:pPr>
      <w:adjustRightInd w:val="0"/>
      <w:snapToGrid w:val="0"/>
      <w:spacing w:before="240" w:line="260" w:lineRule="atLeast"/>
      <w:ind w:left="4658" w:hanging="4658" w:hangingChars="2900"/>
      <w:rPr>
        <w:rStyle w:val="15"/>
        <w:sz w:val="16"/>
        <w:szCs w:val="16"/>
      </w:rPr>
    </w:pPr>
    <w:r>
      <w:rPr>
        <w:rFonts w:hint="eastAsia"/>
        <w:b/>
        <w:bCs/>
        <w:sz w:val="16"/>
        <w:szCs w:val="16"/>
      </w:rPr>
      <w:drawing>
        <wp:inline distT="0" distB="0" distL="0" distR="0">
          <wp:extent cx="904875" cy="347345"/>
          <wp:effectExtent l="0" t="0" r="9525" b="152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905258" cy="347473"/>
                  </a:xfrm>
                  <a:prstGeom prst="rect">
                    <a:avLst/>
                  </a:prstGeom>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lang w:val="en-US" w:eastAsia="zh-CN"/>
      </w:rPr>
      <w:t xml:space="preserve"> </w:t>
    </w:r>
    <w:r>
      <w:rPr>
        <w:rFonts w:hint="eastAsia"/>
        <w:b/>
        <w:bCs/>
        <w:color w:val="auto"/>
        <w:sz w:val="16"/>
        <w:szCs w:val="16"/>
        <w:u w:val="none"/>
      </w:rPr>
      <w:fldChar w:fldCharType="begin"/>
    </w:r>
    <w:r>
      <w:rPr>
        <w:rFonts w:hint="eastAsia"/>
        <w:b/>
        <w:bCs/>
        <w:color w:val="auto"/>
        <w:sz w:val="16"/>
        <w:szCs w:val="16"/>
        <w:u w:val="none"/>
      </w:rPr>
      <w:instrText xml:space="preserve"> HYPERLINK "https://www.oaepublish.com/zentropy" </w:instrText>
    </w:r>
    <w:r>
      <w:rPr>
        <w:rFonts w:hint="eastAsia"/>
        <w:b/>
        <w:bCs/>
        <w:color w:val="auto"/>
        <w:sz w:val="16"/>
        <w:szCs w:val="16"/>
        <w:u w:val="none"/>
      </w:rPr>
      <w:fldChar w:fldCharType="separate"/>
    </w:r>
    <w:r>
      <w:rPr>
        <w:rStyle w:val="15"/>
        <w:rFonts w:hint="eastAsia"/>
        <w:b/>
        <w:bCs/>
        <w:sz w:val="16"/>
        <w:szCs w:val="16"/>
      </w:rPr>
      <w:t>https://www.oaepublish.com/futureeduc</w:t>
    </w:r>
  </w:p>
  <w:p w14:paraId="4424FABC">
    <w:pPr>
      <w:pStyle w:val="6"/>
      <w:jc w:val="both"/>
    </w:pPr>
    <w:r>
      <w:rPr>
        <w:rFonts w:hint="eastAsia"/>
        <w:b/>
        <w:bCs/>
        <w:color w:val="auto"/>
        <w:sz w:val="16"/>
        <w:szCs w:val="16"/>
        <w:u w:val="none"/>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A3C54">
    <w:pPr>
      <w:keepNext w:val="0"/>
      <w:keepLines w:val="0"/>
      <w:widowControl/>
      <w:suppressLineNumbers w:val="0"/>
      <w:spacing w:before="0" w:beforeAutospacing="0" w:after="0" w:afterAutospacing="0"/>
      <w:ind w:left="0" w:right="0"/>
      <w:jc w:val="both"/>
      <w:rPr>
        <w:rFonts w:ascii="Times New Roman" w:hAnsi="Times New Roman" w:cs="Times New Roman"/>
        <w:sz w:val="14"/>
        <w:szCs w:val="14"/>
      </w:rPr>
    </w:pPr>
    <w:r>
      <w:rPr>
        <w:rFonts w:ascii="Times New Roman" w:hAnsi="Times New Roman" w:cs="Times New Roman"/>
        <w:sz w:val="14"/>
        <w:szCs w:val="14"/>
      </w:rPr>
      <w:t xml:space="preserve">Page </w:t>
    </w:r>
    <w:r>
      <w:rPr>
        <w:rFonts w:hint="eastAsia" w:ascii="Times New Roman" w:hAnsi="Times New Roman" w:cs="Times New Roman"/>
        <w:sz w:val="14"/>
        <w:szCs w:val="14"/>
      </w:rPr>
      <w:t>X</w:t>
    </w:r>
    <w:r>
      <w:rPr>
        <w:rFonts w:ascii="Times New Roman" w:hAnsi="Times New Roman" w:cs="Times New Roman"/>
        <w:sz w:val="14"/>
        <w:szCs w:val="14"/>
      </w:rPr>
      <w:t xml:space="preserve"> of </w:t>
    </w:r>
    <w:r>
      <w:rPr>
        <w:rFonts w:hint="eastAsia" w:ascii="Times New Roman" w:hAnsi="Times New Roman" w:cs="Times New Roman"/>
        <w:sz w:val="14"/>
        <w:szCs w:val="14"/>
      </w:rPr>
      <w:t xml:space="preserve">6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Future Education</w:t>
    </w:r>
    <w:r>
      <w:rPr>
        <w:rFonts w:hint="eastAsia" w:ascii="Times New Roman" w:hAnsi="Times New Roman" w:cs="Times New Roman"/>
        <w:i/>
        <w:iCs/>
        <w:sz w:val="16"/>
        <w:szCs w:val="16"/>
        <w:lang w:val="en-US" w:eastAsia="zh-CN"/>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f</w:t>
    </w:r>
    <w:r>
      <w:rPr>
        <w:rFonts w:hint="eastAsia" w:ascii="Times New Roman" w:hAnsi="Times New Roman" w:cs="Times New Roman"/>
        <w:sz w:val="16"/>
        <w:szCs w:val="16"/>
      </w:rPr>
      <w:t>uture</w:t>
    </w:r>
    <w:r>
      <w:rPr>
        <w:rFonts w:hint="eastAsia" w:ascii="Times New Roman" w:hAnsi="Times New Roman" w:cs="Times New Roman"/>
        <w:sz w:val="16"/>
        <w:szCs w:val="16"/>
        <w:lang w:val="en-US" w:eastAsia="zh-CN"/>
      </w:rPr>
      <w:t>e</w:t>
    </w:r>
    <w:r>
      <w:rPr>
        <w:rFonts w:hint="eastAsia" w:ascii="Times New Roman" w:hAnsi="Times New Roman" w:cs="Times New Roman"/>
        <w:sz w:val="16"/>
        <w:szCs w:val="16"/>
      </w:rPr>
      <w:t>duc</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287FEF0A">
    <w:pPr>
      <w:pStyle w:val="6"/>
      <w:adjustRightInd w:val="0"/>
      <w:rPr>
        <w:rFonts w:ascii="Times New Roman" w:hAnsi="Times New Roman" w:cs="Times New Roman"/>
        <w:sz w:val="14"/>
        <w:szCs w:val="1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208EE2">
    <w:pPr>
      <w:pStyle w:val="6"/>
      <w:adjustRightInd w:val="0"/>
    </w:pPr>
    <w:r>
      <w:rPr>
        <w:rFonts w:hint="eastAsia" w:ascii="Times New Roman" w:hAnsi="Times New Roman" w:cs="Times New Roman"/>
        <w:sz w:val="14"/>
        <w:szCs w:val="14"/>
      </w:rPr>
      <w:t>Surname</w:t>
    </w:r>
    <w:r>
      <w:rPr>
        <w:rFonts w:ascii="Times New Roman" w:hAnsi="Times New Roman" w:cs="Times New Roman"/>
        <w:sz w:val="14"/>
        <w:szCs w:val="14"/>
      </w:rPr>
      <w:t xml:space="preserve"> </w:t>
    </w:r>
    <w:r>
      <w:rPr>
        <w:rFonts w:hint="eastAsia" w:ascii="Times New Roman" w:hAnsi="Times New Roman" w:cs="Times New Roman"/>
        <w:i/>
        <w:iCs/>
        <w:sz w:val="14"/>
        <w:szCs w:val="14"/>
      </w:rPr>
      <w:t>et al</w:t>
    </w:r>
    <w:r>
      <w:rPr>
        <w:rFonts w:ascii="Times New Roman" w:hAnsi="Times New Roman" w:cs="Times New Roman"/>
        <w:i/>
        <w:iCs/>
        <w:sz w:val="14"/>
        <w:szCs w:val="14"/>
      </w:rPr>
      <w:t>.</w:t>
    </w:r>
    <w:r>
      <w:rPr>
        <w:rFonts w:ascii="Times New Roman" w:hAnsi="Times New Roman" w:cs="Times New Roman"/>
        <w:sz w:val="14"/>
        <w:szCs w:val="14"/>
      </w:rPr>
      <w:t xml:space="preserve"> </w:t>
    </w:r>
    <w:r>
      <w:rPr>
        <w:rFonts w:hint="eastAsia" w:ascii="Times New Roman" w:hAnsi="Times New Roman" w:cs="Times New Roman"/>
        <w:i/>
        <w:iCs/>
        <w:sz w:val="16"/>
        <w:szCs w:val="16"/>
      </w:rPr>
      <w:t>Future Education</w:t>
    </w:r>
    <w:r>
      <w:rPr>
        <w:rFonts w:hint="eastAsia" w:ascii="Times New Roman" w:hAnsi="Times New Roman" w:cs="Times New Roman"/>
        <w:i/>
        <w:iCs/>
        <w:sz w:val="16"/>
        <w:szCs w:val="16"/>
        <w:lang w:val="en-US" w:eastAsia="zh-CN"/>
      </w:rPr>
      <w:t xml:space="preserve"> </w:t>
    </w:r>
    <w:r>
      <w:rPr>
        <w:rFonts w:ascii="Times New Roman" w:hAnsi="Times New Roman" w:cs="Times New Roman"/>
        <w:sz w:val="14"/>
        <w:szCs w:val="14"/>
      </w:rPr>
      <w:t>Year;Volume:</w:t>
    </w:r>
    <w:r>
      <w:rPr>
        <w:rFonts w:hint="eastAsia" w:ascii="Times New Roman" w:hAnsi="Times New Roman" w:cs="Times New Roman"/>
        <w:sz w:val="14"/>
        <w:szCs w:val="14"/>
      </w:rPr>
      <w:t>Number</w:t>
    </w:r>
    <w:r>
      <w:rPr>
        <w:rFonts w:ascii="Times New Roman" w:hAnsi="Times New Roman" w:cs="Times New Roman"/>
        <w:b/>
        <w:bCs/>
        <w:sz w:val="14"/>
        <w:szCs w:val="14"/>
      </w:rPr>
      <w:t>│</w:t>
    </w:r>
    <w:r>
      <w:rPr>
        <w:rFonts w:ascii="Times New Roman" w:hAnsi="Times New Roman" w:cs="Times New Roman"/>
        <w:sz w:val="14"/>
        <w:szCs w:val="14"/>
      </w:rPr>
      <w:t>http://dx.doi.org/10.20517/</w:t>
    </w:r>
    <w:r>
      <w:rPr>
        <w:rFonts w:hint="eastAsia" w:ascii="Times New Roman" w:hAnsi="Times New Roman" w:cs="Times New Roman"/>
        <w:sz w:val="16"/>
        <w:szCs w:val="16"/>
        <w:lang w:val="en-US" w:eastAsia="zh-CN"/>
      </w:rPr>
      <w:t>f</w:t>
    </w:r>
    <w:r>
      <w:rPr>
        <w:rFonts w:hint="eastAsia" w:ascii="Times New Roman" w:hAnsi="Times New Roman" w:cs="Times New Roman"/>
        <w:sz w:val="16"/>
        <w:szCs w:val="16"/>
      </w:rPr>
      <w:t>uture</w:t>
    </w:r>
    <w:r>
      <w:rPr>
        <w:rFonts w:hint="eastAsia" w:ascii="Times New Roman" w:hAnsi="Times New Roman" w:cs="Times New Roman"/>
        <w:sz w:val="16"/>
        <w:szCs w:val="16"/>
        <w:lang w:val="en-US" w:eastAsia="zh-CN"/>
      </w:rPr>
      <w:t>e</w:t>
    </w:r>
    <w:r>
      <w:rPr>
        <w:rFonts w:hint="eastAsia" w:ascii="Times New Roman" w:hAnsi="Times New Roman" w:cs="Times New Roman"/>
        <w:sz w:val="16"/>
        <w:szCs w:val="16"/>
      </w:rPr>
      <w:t>duc</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hint="eastAsia" w:ascii="Times New Roman" w:hAnsi="Times New Roman" w:cs="Times New Roman"/>
        <w:sz w:val="14"/>
        <w:szCs w:val="14"/>
      </w:rPr>
      <w:tab/>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w:t>
    </w:r>
    <w:r>
      <w:rPr>
        <w:rFonts w:hint="eastAsia" w:ascii="Times New Roman" w:hAnsi="Times New Roman" w:cs="Times New Roman"/>
        <w:sz w:val="14"/>
        <w:szCs w:val="14"/>
      </w:rPr>
      <w:t xml:space="preserve"> </w:t>
    </w:r>
    <w:r>
      <w:rPr>
        <w:rFonts w:ascii="Times New Roman" w:hAnsi="Times New Roman" w:cs="Times New Roman"/>
        <w:sz w:val="14"/>
        <w:szCs w:val="14"/>
      </w:rPr>
      <w:t xml:space="preserve"> Page</w:t>
    </w:r>
    <w:r>
      <w:rPr>
        <w:rFonts w:hint="eastAsia" w:ascii="Times New Roman" w:hAnsi="Times New Roman" w:cs="Times New Roman"/>
        <w:sz w:val="14"/>
        <w:szCs w:val="14"/>
      </w:rPr>
      <w:t xml:space="preserve"> X</w:t>
    </w:r>
    <w:r>
      <w:rPr>
        <w:rFonts w:ascii="Times New Roman" w:hAnsi="Times New Roman" w:cs="Times New Roman"/>
        <w:sz w:val="14"/>
        <w:szCs w:val="14"/>
      </w:rPr>
      <w:t xml:space="preserve"> of </w:t>
    </w:r>
    <w:r>
      <w:rPr>
        <w:rFonts w:hint="eastAsia" w:ascii="Times New Roman" w:hAnsi="Times New Roman" w:cs="Times New Roman"/>
        <w:sz w:val="14"/>
        <w:szCs w:val="14"/>
      </w:rPr>
      <w:t>6</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58D0B1">
    <w:pPr>
      <w:pStyle w:val="6"/>
    </w:pPr>
    <w:bookmarkStart w:id="12" w:name="OLE_LINK5"/>
    <w:r>
      <mc:AlternateContent>
        <mc:Choice Requires="wps">
          <w:drawing>
            <wp:anchor distT="0" distB="0" distL="114300" distR="114300" simplePos="0" relativeHeight="251660288" behindDoc="0" locked="0" layoutInCell="1" allowOverlap="1">
              <wp:simplePos x="0" y="0"/>
              <wp:positionH relativeFrom="column">
                <wp:posOffset>3575685</wp:posOffset>
              </wp:positionH>
              <wp:positionV relativeFrom="paragraph">
                <wp:posOffset>-27940</wp:posOffset>
              </wp:positionV>
              <wp:extent cx="1870710" cy="481965"/>
              <wp:effectExtent l="0" t="0" r="0" b="0"/>
              <wp:wrapNone/>
              <wp:docPr id="13" name="文本框 13"/>
              <wp:cNvGraphicFramePr/>
              <a:graphic xmlns:a="http://schemas.openxmlformats.org/drawingml/2006/main">
                <a:graphicData uri="http://schemas.microsoft.com/office/word/2010/wordprocessingShape">
                  <wps:wsp>
                    <wps:cNvSpPr txBox="1">
                      <a:spLocks noChangeArrowheads="1"/>
                    </wps:cNvSpPr>
                    <wps:spPr bwMode="auto">
                      <a:xfrm>
                        <a:off x="0" y="0"/>
                        <a:ext cx="1870710" cy="481965"/>
                      </a:xfrm>
                      <a:prstGeom prst="rect">
                        <a:avLst/>
                      </a:prstGeom>
                      <a:solidFill>
                        <a:srgbClr val="FFFFFF">
                          <a:alpha val="0"/>
                        </a:srgbClr>
                      </a:solidFill>
                      <a:ln>
                        <a:noFill/>
                      </a:ln>
                    </wps:spPr>
                    <wps:txbx>
                      <w:txbxContent>
                        <w:p w14:paraId="717BE795">
                          <w:pPr>
                            <w:rPr>
                              <w:rFonts w:hint="eastAsia"/>
                              <w:lang w:eastAsia="zh-CN"/>
                            </w:rPr>
                          </w:pPr>
                          <w:r>
                            <w:rPr>
                              <w:rFonts w:hint="eastAsia" w:ascii="Arial" w:hAnsi="Arial"/>
                              <w:b/>
                              <w:color w:val="003F9A"/>
                              <w:sz w:val="32"/>
                              <w:szCs w:val="32"/>
                              <w:lang w:val="en-US" w:eastAsia="zh-CN"/>
                            </w:rPr>
                            <w:t>Future Education</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81.55pt;margin-top:-2.2pt;height:37.95pt;width:147.3pt;z-index:251660288;mso-width-relative:page;mso-height-relative:page;" fillcolor="#FFFFFF" filled="t" stroked="f" coordsize="21600,21600" o:gfxdata="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WOqjY9kAAAAJAQAADwAAAAAAAAABACAAAAAiAAAAZHJzL2Rv&#10;d25yZXYueG1sUEsBAhQAFAAAAAgAh07iQF7yXKY5AgAAXQQAAA4AAAAAAAAAAQAgAAAAKAEAAGRy&#10;cy9lMm9Eb2MueG1sUEsFBgAAAAAGAAYAWQEAANMFAAAAAA==&#10;">
              <v:fill on="t" opacity="0f" focussize="0,0"/>
              <v:stroke on="f"/>
              <v:imagedata o:title=""/>
              <o:lock v:ext="edit" aspectratio="f"/>
              <v:textbox>
                <w:txbxContent>
                  <w:p w14:paraId="717BE795">
                    <w:pPr>
                      <w:rPr>
                        <w:rFonts w:hint="eastAsia"/>
                        <w:lang w:eastAsia="zh-CN"/>
                      </w:rPr>
                    </w:pPr>
                    <w:r>
                      <w:rPr>
                        <w:rFonts w:hint="eastAsia" w:ascii="Arial" w:hAnsi="Arial"/>
                        <w:b/>
                        <w:color w:val="003F9A"/>
                        <w:sz w:val="32"/>
                        <w:szCs w:val="32"/>
                        <w:lang w:val="en-US" w:eastAsia="zh-CN"/>
                      </w:rPr>
                      <w:t>Future Education</w:t>
                    </w:r>
                  </w:p>
                </w:txbxContent>
              </v:textbox>
            </v:shape>
          </w:pict>
        </mc:Fallback>
      </mc:AlternateContent>
    </w:r>
    <w:r>
      <w:rPr>
        <w:rFonts w:hint="eastAsia" w:ascii="Times New Roman" w:hAnsi="Times New Roman" w:cs="Times New Roman"/>
        <w:sz w:val="16"/>
        <w:szCs w:val="16"/>
      </w:rPr>
      <w:t>Surname</w:t>
    </w:r>
    <w:r>
      <w:rPr>
        <w:rFonts w:ascii="Times New Roman" w:hAnsi="Times New Roman" w:cs="Times New Roman"/>
        <w:sz w:val="16"/>
        <w:szCs w:val="16"/>
      </w:rPr>
      <w:t xml:space="preserve"> </w:t>
    </w:r>
    <w:r>
      <w:rPr>
        <w:rFonts w:hint="eastAsia" w:ascii="Times New Roman" w:hAnsi="Times New Roman" w:cs="Times New Roman"/>
        <w:i/>
        <w:iCs/>
        <w:sz w:val="16"/>
        <w:szCs w:val="16"/>
      </w:rPr>
      <w:t>et al</w:t>
    </w:r>
    <w:r>
      <w:rPr>
        <w:rFonts w:ascii="Times New Roman" w:hAnsi="Times New Roman" w:cs="Times New Roman"/>
        <w:i/>
        <w:iCs/>
        <w:sz w:val="16"/>
        <w:szCs w:val="16"/>
      </w:rPr>
      <w:t xml:space="preserve">. </w:t>
    </w:r>
    <w:r>
      <w:rPr>
        <w:rFonts w:hint="eastAsia" w:ascii="Times New Roman" w:hAnsi="Times New Roman" w:cs="Times New Roman"/>
        <w:i/>
        <w:iCs/>
        <w:sz w:val="16"/>
        <w:szCs w:val="16"/>
      </w:rPr>
      <w:t>Future Education</w:t>
    </w:r>
    <w:r>
      <w:rPr>
        <w:rFonts w:ascii="Times New Roman" w:hAnsi="Times New Roman" w:cs="Times New Roman"/>
        <w:i/>
        <w:iCs/>
        <w:sz w:val="16"/>
        <w:szCs w:val="16"/>
      </w:rPr>
      <w:t xml:space="preserve"> </w:t>
    </w:r>
    <w:r>
      <w:rPr>
        <w:rFonts w:ascii="Times New Roman" w:hAnsi="Times New Roman" w:cs="Times New Roman"/>
        <w:sz w:val="16"/>
        <w:szCs w:val="16"/>
      </w:rPr>
      <w:t>Year;Volume:</w:t>
    </w:r>
    <w:r>
      <w:rPr>
        <w:rFonts w:hint="eastAsia" w:ascii="Times New Roman" w:hAnsi="Times New Roman" w:cs="Times New Roman"/>
        <w:sz w:val="16"/>
        <w:szCs w:val="16"/>
      </w:rPr>
      <w:t>Number</w:t>
    </w:r>
    <w:r>
      <w:rPr>
        <w:rFonts w:ascii="Times New Roman" w:hAnsi="Times New Roman" w:cs="Times New Roman"/>
        <w:sz w:val="16"/>
        <w:szCs w:val="16"/>
      </w:rPr>
      <w:br w:type="textWrapping"/>
    </w:r>
    <w:r>
      <w:rPr>
        <w:rFonts w:ascii="Times New Roman" w:hAnsi="Times New Roman" w:cs="Times New Roman"/>
        <w:b/>
        <w:bCs/>
        <w:sz w:val="16"/>
        <w:szCs w:val="16"/>
      </w:rPr>
      <w:t>DOI</w:t>
    </w:r>
    <w:r>
      <w:rPr>
        <w:rFonts w:ascii="Times New Roman" w:hAnsi="Times New Roman" w:cs="Times New Roman"/>
        <w:sz w:val="16"/>
        <w:szCs w:val="16"/>
      </w:rPr>
      <w:t xml:space="preserve">: </w:t>
    </w:r>
    <w:bookmarkEnd w:id="12"/>
    <w:r>
      <w:rPr>
        <w:rFonts w:ascii="Times New Roman" w:hAnsi="Times New Roman" w:cs="Times New Roman"/>
        <w:sz w:val="16"/>
        <w:szCs w:val="16"/>
      </w:rPr>
      <w:t>10.20517/</w:t>
    </w:r>
    <w:r>
      <w:rPr>
        <w:rFonts w:hint="eastAsia" w:ascii="Times New Roman" w:hAnsi="Times New Roman" w:cs="Times New Roman"/>
        <w:sz w:val="16"/>
        <w:szCs w:val="16"/>
        <w:lang w:val="en-US" w:eastAsia="zh-CN"/>
      </w:rPr>
      <w:t>f</w:t>
    </w:r>
    <w:r>
      <w:rPr>
        <w:rFonts w:hint="eastAsia" w:ascii="Times New Roman" w:hAnsi="Times New Roman" w:cs="Times New Roman"/>
        <w:sz w:val="16"/>
        <w:szCs w:val="16"/>
      </w:rPr>
      <w:t>uture</w:t>
    </w:r>
    <w:r>
      <w:rPr>
        <w:rFonts w:hint="eastAsia" w:ascii="Times New Roman" w:hAnsi="Times New Roman" w:cs="Times New Roman"/>
        <w:sz w:val="16"/>
        <w:szCs w:val="16"/>
        <w:lang w:val="en-US" w:eastAsia="zh-CN"/>
      </w:rPr>
      <w:t>e</w:t>
    </w:r>
    <w:r>
      <w:rPr>
        <w:rFonts w:hint="eastAsia" w:ascii="Times New Roman" w:hAnsi="Times New Roman" w:cs="Times New Roman"/>
        <w:sz w:val="16"/>
        <w:szCs w:val="16"/>
      </w:rPr>
      <w:t>duc</w:t>
    </w:r>
    <w:r>
      <w:rPr>
        <w:rFonts w:ascii="Times New Roman" w:hAnsi="Times New Roman" w:cs="Times New Roman"/>
        <w:sz w:val="16"/>
        <w:szCs w:val="16"/>
      </w:rPr>
      <w:t>.202</w:t>
    </w:r>
    <w:r>
      <w:rPr>
        <w:rFonts w:hint="eastAsia" w:ascii="Times New Roman" w:hAnsi="Times New Roman" w:cs="Times New Roman"/>
        <w:sz w:val="16"/>
        <w:szCs w:val="16"/>
        <w:lang w:val="en-US" w:eastAsia="zh-CN"/>
      </w:rPr>
      <w:t>6</w:t>
    </w:r>
    <w:r>
      <w:rPr>
        <w:rFonts w:ascii="Times New Roman" w:hAnsi="Times New Roman" w:cs="Times New Roman"/>
        <w:sz w:val="16"/>
        <w:szCs w:val="16"/>
      </w:rPr>
      <w:t>.xx</w:t>
    </w:r>
  </w:p>
  <w:p w14:paraId="62E4D437">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2C99E9"/>
    <w:multiLevelType w:val="singleLevel"/>
    <w:tmpl w:val="1A2C99E9"/>
    <w:lvl w:ilvl="0" w:tentative="0">
      <w:start w:val="1"/>
      <w:numFmt w:val="bullet"/>
      <w:lvlText w:val=""/>
      <w:lvlJc w:val="left"/>
      <w:pPr>
        <w:ind w:left="420" w:hanging="420"/>
      </w:pPr>
      <w:rPr>
        <w:rFonts w:hint="default" w:ascii="Wingdings" w:hAnsi="Wingdings"/>
      </w:rPr>
    </w:lvl>
  </w:abstractNum>
  <w:abstractNum w:abstractNumId="1">
    <w:nsid w:val="5A712ADF"/>
    <w:multiLevelType w:val="singleLevel"/>
    <w:tmpl w:val="5A712ADF"/>
    <w:lvl w:ilvl="0" w:tentative="0">
      <w:start w:val="1"/>
      <w:numFmt w:val="bullet"/>
      <w:lvlText w:val=""/>
      <w:lvlJc w:val="left"/>
      <w:pPr>
        <w:ind w:left="42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bordersDoNotSurroundHeader w:val="0"/>
  <w:bordersDoNotSurroundFooter w:val="0"/>
  <w:documentProtection w:enforcement="0"/>
  <w:defaultTabStop w:val="420"/>
  <w:evenAndOddHeaders w:val="1"/>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0246"/>
    <w:rsid w:val="000178BA"/>
    <w:rsid w:val="00025804"/>
    <w:rsid w:val="00030809"/>
    <w:rsid w:val="00030B75"/>
    <w:rsid w:val="0003284A"/>
    <w:rsid w:val="0006247D"/>
    <w:rsid w:val="00072B0E"/>
    <w:rsid w:val="000848C7"/>
    <w:rsid w:val="00087593"/>
    <w:rsid w:val="000A57D4"/>
    <w:rsid w:val="000B5355"/>
    <w:rsid w:val="000C0248"/>
    <w:rsid w:val="000D5EBD"/>
    <w:rsid w:val="000E1E8F"/>
    <w:rsid w:val="00106241"/>
    <w:rsid w:val="001128A9"/>
    <w:rsid w:val="00114F85"/>
    <w:rsid w:val="00150CAD"/>
    <w:rsid w:val="001626D2"/>
    <w:rsid w:val="00167005"/>
    <w:rsid w:val="00172A27"/>
    <w:rsid w:val="001850F1"/>
    <w:rsid w:val="0019510B"/>
    <w:rsid w:val="001A5008"/>
    <w:rsid w:val="001B3C35"/>
    <w:rsid w:val="001D0DA1"/>
    <w:rsid w:val="001E33B2"/>
    <w:rsid w:val="001F13DF"/>
    <w:rsid w:val="002308FD"/>
    <w:rsid w:val="00240982"/>
    <w:rsid w:val="00242EE1"/>
    <w:rsid w:val="00250DD0"/>
    <w:rsid w:val="002558B9"/>
    <w:rsid w:val="00270C2A"/>
    <w:rsid w:val="00273491"/>
    <w:rsid w:val="00290926"/>
    <w:rsid w:val="002A72BC"/>
    <w:rsid w:val="002B275F"/>
    <w:rsid w:val="002F0090"/>
    <w:rsid w:val="003203EF"/>
    <w:rsid w:val="0032423D"/>
    <w:rsid w:val="00331E76"/>
    <w:rsid w:val="003341F7"/>
    <w:rsid w:val="00360291"/>
    <w:rsid w:val="003608FF"/>
    <w:rsid w:val="00380411"/>
    <w:rsid w:val="003B18E9"/>
    <w:rsid w:val="003B627D"/>
    <w:rsid w:val="003F336F"/>
    <w:rsid w:val="004103AD"/>
    <w:rsid w:val="004119BB"/>
    <w:rsid w:val="00423880"/>
    <w:rsid w:val="00425D72"/>
    <w:rsid w:val="0044060F"/>
    <w:rsid w:val="004438AD"/>
    <w:rsid w:val="00450D16"/>
    <w:rsid w:val="0046122F"/>
    <w:rsid w:val="0047160A"/>
    <w:rsid w:val="004812D8"/>
    <w:rsid w:val="004936BC"/>
    <w:rsid w:val="00495DEF"/>
    <w:rsid w:val="00497675"/>
    <w:rsid w:val="004F52CE"/>
    <w:rsid w:val="00527997"/>
    <w:rsid w:val="005570D9"/>
    <w:rsid w:val="005631DD"/>
    <w:rsid w:val="00565723"/>
    <w:rsid w:val="00567D8F"/>
    <w:rsid w:val="005A2B0E"/>
    <w:rsid w:val="005A7003"/>
    <w:rsid w:val="005B4B15"/>
    <w:rsid w:val="005B7982"/>
    <w:rsid w:val="005D24D6"/>
    <w:rsid w:val="005D7EF4"/>
    <w:rsid w:val="00615CC6"/>
    <w:rsid w:val="00637595"/>
    <w:rsid w:val="00663913"/>
    <w:rsid w:val="0069393A"/>
    <w:rsid w:val="006E4564"/>
    <w:rsid w:val="006F0112"/>
    <w:rsid w:val="0070475E"/>
    <w:rsid w:val="00713E5E"/>
    <w:rsid w:val="00725639"/>
    <w:rsid w:val="00732D4D"/>
    <w:rsid w:val="00747528"/>
    <w:rsid w:val="00747790"/>
    <w:rsid w:val="00761E3E"/>
    <w:rsid w:val="00766914"/>
    <w:rsid w:val="007771EE"/>
    <w:rsid w:val="0079769D"/>
    <w:rsid w:val="007B593B"/>
    <w:rsid w:val="007C292B"/>
    <w:rsid w:val="007C4850"/>
    <w:rsid w:val="007D1FD5"/>
    <w:rsid w:val="008075EB"/>
    <w:rsid w:val="0084221A"/>
    <w:rsid w:val="00842C21"/>
    <w:rsid w:val="008577DF"/>
    <w:rsid w:val="00895382"/>
    <w:rsid w:val="008A495C"/>
    <w:rsid w:val="008B25E7"/>
    <w:rsid w:val="008B5619"/>
    <w:rsid w:val="008C1078"/>
    <w:rsid w:val="008E0EB5"/>
    <w:rsid w:val="008E67C1"/>
    <w:rsid w:val="00921419"/>
    <w:rsid w:val="00936B5C"/>
    <w:rsid w:val="00980B9A"/>
    <w:rsid w:val="00985D2F"/>
    <w:rsid w:val="0099223C"/>
    <w:rsid w:val="009A7C16"/>
    <w:rsid w:val="009B7AEE"/>
    <w:rsid w:val="009F0E63"/>
    <w:rsid w:val="00A06534"/>
    <w:rsid w:val="00A079B2"/>
    <w:rsid w:val="00A11E68"/>
    <w:rsid w:val="00A17162"/>
    <w:rsid w:val="00A236BF"/>
    <w:rsid w:val="00A37A37"/>
    <w:rsid w:val="00A533AB"/>
    <w:rsid w:val="00A63E12"/>
    <w:rsid w:val="00A847FE"/>
    <w:rsid w:val="00A920DE"/>
    <w:rsid w:val="00AA30C9"/>
    <w:rsid w:val="00AA3C72"/>
    <w:rsid w:val="00B02EB7"/>
    <w:rsid w:val="00B110DE"/>
    <w:rsid w:val="00B218D5"/>
    <w:rsid w:val="00B21913"/>
    <w:rsid w:val="00B42AC5"/>
    <w:rsid w:val="00B44FFC"/>
    <w:rsid w:val="00B74EF5"/>
    <w:rsid w:val="00B85F7E"/>
    <w:rsid w:val="00BB3538"/>
    <w:rsid w:val="00BC3660"/>
    <w:rsid w:val="00BE2BEC"/>
    <w:rsid w:val="00BF2351"/>
    <w:rsid w:val="00C12746"/>
    <w:rsid w:val="00C1529D"/>
    <w:rsid w:val="00C259C6"/>
    <w:rsid w:val="00C26F6D"/>
    <w:rsid w:val="00C5076C"/>
    <w:rsid w:val="00C54C9C"/>
    <w:rsid w:val="00C6365E"/>
    <w:rsid w:val="00C87F61"/>
    <w:rsid w:val="00C93BFF"/>
    <w:rsid w:val="00CA2500"/>
    <w:rsid w:val="00CA56E7"/>
    <w:rsid w:val="00CB3706"/>
    <w:rsid w:val="00CC63E7"/>
    <w:rsid w:val="00D14D69"/>
    <w:rsid w:val="00D16246"/>
    <w:rsid w:val="00D5537A"/>
    <w:rsid w:val="00D67039"/>
    <w:rsid w:val="00D81E0C"/>
    <w:rsid w:val="00DA3F04"/>
    <w:rsid w:val="00DA4C32"/>
    <w:rsid w:val="00DB7EF4"/>
    <w:rsid w:val="00DC37CC"/>
    <w:rsid w:val="00DD29D7"/>
    <w:rsid w:val="00DE782E"/>
    <w:rsid w:val="00DF4F56"/>
    <w:rsid w:val="00DF5C43"/>
    <w:rsid w:val="00E31605"/>
    <w:rsid w:val="00E8583E"/>
    <w:rsid w:val="00E9329E"/>
    <w:rsid w:val="00E974FE"/>
    <w:rsid w:val="00E97C82"/>
    <w:rsid w:val="00EA21CF"/>
    <w:rsid w:val="00EA7706"/>
    <w:rsid w:val="00EB6F7F"/>
    <w:rsid w:val="00EE548B"/>
    <w:rsid w:val="00EF46A1"/>
    <w:rsid w:val="00EF72CE"/>
    <w:rsid w:val="00F22638"/>
    <w:rsid w:val="00F22648"/>
    <w:rsid w:val="00F37CB8"/>
    <w:rsid w:val="00F471B9"/>
    <w:rsid w:val="00F61E3C"/>
    <w:rsid w:val="00F931F7"/>
    <w:rsid w:val="00FA6414"/>
    <w:rsid w:val="00FC4246"/>
    <w:rsid w:val="0109259B"/>
    <w:rsid w:val="0109472D"/>
    <w:rsid w:val="011016B5"/>
    <w:rsid w:val="011D6D5F"/>
    <w:rsid w:val="011F3E8E"/>
    <w:rsid w:val="012E1FA3"/>
    <w:rsid w:val="012E3C09"/>
    <w:rsid w:val="013A63F4"/>
    <w:rsid w:val="013C10A0"/>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43CE6"/>
    <w:rsid w:val="02676395"/>
    <w:rsid w:val="027E4A9F"/>
    <w:rsid w:val="028168BD"/>
    <w:rsid w:val="028828A6"/>
    <w:rsid w:val="02896039"/>
    <w:rsid w:val="028A65CA"/>
    <w:rsid w:val="029177D1"/>
    <w:rsid w:val="02945ED2"/>
    <w:rsid w:val="029A6340"/>
    <w:rsid w:val="02A4626F"/>
    <w:rsid w:val="02B706EB"/>
    <w:rsid w:val="02CA4838"/>
    <w:rsid w:val="02D835DC"/>
    <w:rsid w:val="02E960E9"/>
    <w:rsid w:val="02F66CCD"/>
    <w:rsid w:val="02F926DD"/>
    <w:rsid w:val="03036411"/>
    <w:rsid w:val="031B748E"/>
    <w:rsid w:val="031C41CA"/>
    <w:rsid w:val="032111B0"/>
    <w:rsid w:val="03216E4A"/>
    <w:rsid w:val="032B51DC"/>
    <w:rsid w:val="033A0B15"/>
    <w:rsid w:val="033C4C93"/>
    <w:rsid w:val="033C5CAB"/>
    <w:rsid w:val="033E7596"/>
    <w:rsid w:val="033F4D53"/>
    <w:rsid w:val="03437C23"/>
    <w:rsid w:val="03442CFD"/>
    <w:rsid w:val="034F6562"/>
    <w:rsid w:val="03570B81"/>
    <w:rsid w:val="035F5241"/>
    <w:rsid w:val="036742AA"/>
    <w:rsid w:val="036776C3"/>
    <w:rsid w:val="03684324"/>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77771"/>
    <w:rsid w:val="03FA48CD"/>
    <w:rsid w:val="03FB3C94"/>
    <w:rsid w:val="03FC26EF"/>
    <w:rsid w:val="03FD41BF"/>
    <w:rsid w:val="03FF16AA"/>
    <w:rsid w:val="04076163"/>
    <w:rsid w:val="04077F8B"/>
    <w:rsid w:val="04085768"/>
    <w:rsid w:val="04092561"/>
    <w:rsid w:val="041F7214"/>
    <w:rsid w:val="0422349F"/>
    <w:rsid w:val="042F41AB"/>
    <w:rsid w:val="04315284"/>
    <w:rsid w:val="04366611"/>
    <w:rsid w:val="04380BF4"/>
    <w:rsid w:val="043F796D"/>
    <w:rsid w:val="04466ADE"/>
    <w:rsid w:val="044E225D"/>
    <w:rsid w:val="045A30D3"/>
    <w:rsid w:val="04695297"/>
    <w:rsid w:val="046A3DA7"/>
    <w:rsid w:val="046C4BA8"/>
    <w:rsid w:val="047A7041"/>
    <w:rsid w:val="047E285C"/>
    <w:rsid w:val="04821CB2"/>
    <w:rsid w:val="04871D66"/>
    <w:rsid w:val="049069F6"/>
    <w:rsid w:val="04920305"/>
    <w:rsid w:val="049E6D7B"/>
    <w:rsid w:val="04A0767E"/>
    <w:rsid w:val="04A80B95"/>
    <w:rsid w:val="04B12AB2"/>
    <w:rsid w:val="04C97B49"/>
    <w:rsid w:val="04D53DD4"/>
    <w:rsid w:val="04D96222"/>
    <w:rsid w:val="04E56ABE"/>
    <w:rsid w:val="04FC5B64"/>
    <w:rsid w:val="05081FB3"/>
    <w:rsid w:val="050D6930"/>
    <w:rsid w:val="051165A6"/>
    <w:rsid w:val="052061CB"/>
    <w:rsid w:val="052E2E88"/>
    <w:rsid w:val="05387D97"/>
    <w:rsid w:val="05390773"/>
    <w:rsid w:val="053D1442"/>
    <w:rsid w:val="054027CB"/>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9F089D"/>
    <w:rsid w:val="05A152F2"/>
    <w:rsid w:val="05A508AA"/>
    <w:rsid w:val="05AF6B40"/>
    <w:rsid w:val="05B5380E"/>
    <w:rsid w:val="05C05CFE"/>
    <w:rsid w:val="05CB5766"/>
    <w:rsid w:val="05CD0290"/>
    <w:rsid w:val="05D2674D"/>
    <w:rsid w:val="05D813C2"/>
    <w:rsid w:val="05E71501"/>
    <w:rsid w:val="05EF5832"/>
    <w:rsid w:val="05F61429"/>
    <w:rsid w:val="05F72227"/>
    <w:rsid w:val="05F97DB8"/>
    <w:rsid w:val="060B600F"/>
    <w:rsid w:val="06104975"/>
    <w:rsid w:val="06125F12"/>
    <w:rsid w:val="061E3CBC"/>
    <w:rsid w:val="062B0F66"/>
    <w:rsid w:val="06324DA8"/>
    <w:rsid w:val="063A2402"/>
    <w:rsid w:val="063F36F7"/>
    <w:rsid w:val="06435F26"/>
    <w:rsid w:val="064F259E"/>
    <w:rsid w:val="065C333F"/>
    <w:rsid w:val="065E56D6"/>
    <w:rsid w:val="06652A65"/>
    <w:rsid w:val="06734E6D"/>
    <w:rsid w:val="067501AF"/>
    <w:rsid w:val="067D770A"/>
    <w:rsid w:val="06924322"/>
    <w:rsid w:val="06AB53D0"/>
    <w:rsid w:val="06B10E77"/>
    <w:rsid w:val="06B8387C"/>
    <w:rsid w:val="06BF6A65"/>
    <w:rsid w:val="06D373C3"/>
    <w:rsid w:val="06DB1666"/>
    <w:rsid w:val="06E0078A"/>
    <w:rsid w:val="06E77370"/>
    <w:rsid w:val="06EE6D35"/>
    <w:rsid w:val="06F52CEE"/>
    <w:rsid w:val="06F77647"/>
    <w:rsid w:val="071F61A4"/>
    <w:rsid w:val="0722225B"/>
    <w:rsid w:val="07291105"/>
    <w:rsid w:val="072B17B4"/>
    <w:rsid w:val="072C0C12"/>
    <w:rsid w:val="072F741B"/>
    <w:rsid w:val="073B4B89"/>
    <w:rsid w:val="073E1CA8"/>
    <w:rsid w:val="0759553E"/>
    <w:rsid w:val="076E18D5"/>
    <w:rsid w:val="077239FA"/>
    <w:rsid w:val="07727DAF"/>
    <w:rsid w:val="07734E3B"/>
    <w:rsid w:val="077914A4"/>
    <w:rsid w:val="077A3AD7"/>
    <w:rsid w:val="0780011A"/>
    <w:rsid w:val="07854A0D"/>
    <w:rsid w:val="0786614A"/>
    <w:rsid w:val="078706F8"/>
    <w:rsid w:val="078E5724"/>
    <w:rsid w:val="079438B7"/>
    <w:rsid w:val="07944BD7"/>
    <w:rsid w:val="079501E5"/>
    <w:rsid w:val="079A607E"/>
    <w:rsid w:val="07A735DB"/>
    <w:rsid w:val="07A77DBD"/>
    <w:rsid w:val="07A92A37"/>
    <w:rsid w:val="07AA1E3D"/>
    <w:rsid w:val="07B20912"/>
    <w:rsid w:val="07B43C3B"/>
    <w:rsid w:val="07B75A11"/>
    <w:rsid w:val="07C021F2"/>
    <w:rsid w:val="07CB5922"/>
    <w:rsid w:val="07CC2D0A"/>
    <w:rsid w:val="07CC6C20"/>
    <w:rsid w:val="07FC0828"/>
    <w:rsid w:val="08010DB6"/>
    <w:rsid w:val="08025910"/>
    <w:rsid w:val="08077C7D"/>
    <w:rsid w:val="080D4A9E"/>
    <w:rsid w:val="081652FE"/>
    <w:rsid w:val="082475FB"/>
    <w:rsid w:val="082C46CB"/>
    <w:rsid w:val="08310915"/>
    <w:rsid w:val="08355EB1"/>
    <w:rsid w:val="083F195D"/>
    <w:rsid w:val="08444F1A"/>
    <w:rsid w:val="084D7065"/>
    <w:rsid w:val="08581B89"/>
    <w:rsid w:val="085927BD"/>
    <w:rsid w:val="085D11E2"/>
    <w:rsid w:val="087C6F7D"/>
    <w:rsid w:val="08830A58"/>
    <w:rsid w:val="0890028F"/>
    <w:rsid w:val="089A458D"/>
    <w:rsid w:val="089D4EDB"/>
    <w:rsid w:val="08A14042"/>
    <w:rsid w:val="08A40201"/>
    <w:rsid w:val="08A90D2F"/>
    <w:rsid w:val="08AD02B1"/>
    <w:rsid w:val="08B150FE"/>
    <w:rsid w:val="08C067EC"/>
    <w:rsid w:val="08CB3D1D"/>
    <w:rsid w:val="08D84DEB"/>
    <w:rsid w:val="08DA3727"/>
    <w:rsid w:val="08DB68EF"/>
    <w:rsid w:val="08DD4A8F"/>
    <w:rsid w:val="08EA0D1A"/>
    <w:rsid w:val="08EA30C8"/>
    <w:rsid w:val="08F0654A"/>
    <w:rsid w:val="08F3637C"/>
    <w:rsid w:val="08F719C9"/>
    <w:rsid w:val="08F94A00"/>
    <w:rsid w:val="09037D12"/>
    <w:rsid w:val="09076155"/>
    <w:rsid w:val="09235E3B"/>
    <w:rsid w:val="09261095"/>
    <w:rsid w:val="09330283"/>
    <w:rsid w:val="09397F7F"/>
    <w:rsid w:val="094008F1"/>
    <w:rsid w:val="094018C8"/>
    <w:rsid w:val="09442B31"/>
    <w:rsid w:val="094702FF"/>
    <w:rsid w:val="09487FBA"/>
    <w:rsid w:val="09626251"/>
    <w:rsid w:val="09661588"/>
    <w:rsid w:val="096A5D3D"/>
    <w:rsid w:val="0970122F"/>
    <w:rsid w:val="097B3C96"/>
    <w:rsid w:val="099615A5"/>
    <w:rsid w:val="09A158DF"/>
    <w:rsid w:val="09A335EE"/>
    <w:rsid w:val="09A759E2"/>
    <w:rsid w:val="09AC378B"/>
    <w:rsid w:val="09B1358B"/>
    <w:rsid w:val="09B73B20"/>
    <w:rsid w:val="09BF1942"/>
    <w:rsid w:val="09BF5BA0"/>
    <w:rsid w:val="09CD7FE8"/>
    <w:rsid w:val="09E6504F"/>
    <w:rsid w:val="09E70DC7"/>
    <w:rsid w:val="09EC5ECA"/>
    <w:rsid w:val="0A1C4A23"/>
    <w:rsid w:val="0A24544E"/>
    <w:rsid w:val="0A2713B5"/>
    <w:rsid w:val="0A2C7F07"/>
    <w:rsid w:val="0A347FFF"/>
    <w:rsid w:val="0A377EAA"/>
    <w:rsid w:val="0A3E2925"/>
    <w:rsid w:val="0A404017"/>
    <w:rsid w:val="0A425455"/>
    <w:rsid w:val="0A573B03"/>
    <w:rsid w:val="0A5A1CB6"/>
    <w:rsid w:val="0A6422B5"/>
    <w:rsid w:val="0A69227B"/>
    <w:rsid w:val="0A707D19"/>
    <w:rsid w:val="0A720BE6"/>
    <w:rsid w:val="0A7608BE"/>
    <w:rsid w:val="0A840338"/>
    <w:rsid w:val="0A8A6B2E"/>
    <w:rsid w:val="0A8E43C1"/>
    <w:rsid w:val="0A9125B0"/>
    <w:rsid w:val="0AA116B5"/>
    <w:rsid w:val="0AA36E36"/>
    <w:rsid w:val="0AC708B0"/>
    <w:rsid w:val="0AD21174"/>
    <w:rsid w:val="0AD45BAB"/>
    <w:rsid w:val="0AD5134C"/>
    <w:rsid w:val="0AE51C2E"/>
    <w:rsid w:val="0AE63B01"/>
    <w:rsid w:val="0AED1C2D"/>
    <w:rsid w:val="0AEF0EA9"/>
    <w:rsid w:val="0AF422E7"/>
    <w:rsid w:val="0B014303"/>
    <w:rsid w:val="0B0B1195"/>
    <w:rsid w:val="0B2E6252"/>
    <w:rsid w:val="0B304883"/>
    <w:rsid w:val="0B334837"/>
    <w:rsid w:val="0B345D1E"/>
    <w:rsid w:val="0B35314D"/>
    <w:rsid w:val="0B432FE2"/>
    <w:rsid w:val="0B486443"/>
    <w:rsid w:val="0B50681C"/>
    <w:rsid w:val="0B6A4B1C"/>
    <w:rsid w:val="0B6A7442"/>
    <w:rsid w:val="0B784E68"/>
    <w:rsid w:val="0B7F51C1"/>
    <w:rsid w:val="0B8343DC"/>
    <w:rsid w:val="0B9277B6"/>
    <w:rsid w:val="0B9A2905"/>
    <w:rsid w:val="0BA2610D"/>
    <w:rsid w:val="0BA73980"/>
    <w:rsid w:val="0BB430AF"/>
    <w:rsid w:val="0BB819AE"/>
    <w:rsid w:val="0BBC5240"/>
    <w:rsid w:val="0BC11315"/>
    <w:rsid w:val="0BC20968"/>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1F7922"/>
    <w:rsid w:val="0C2255FD"/>
    <w:rsid w:val="0C351035"/>
    <w:rsid w:val="0C3D336B"/>
    <w:rsid w:val="0C3E49DD"/>
    <w:rsid w:val="0C404F53"/>
    <w:rsid w:val="0C423EDA"/>
    <w:rsid w:val="0C463B9B"/>
    <w:rsid w:val="0C4D158E"/>
    <w:rsid w:val="0C4D3484"/>
    <w:rsid w:val="0C5116B1"/>
    <w:rsid w:val="0C5847FE"/>
    <w:rsid w:val="0C65201B"/>
    <w:rsid w:val="0C682998"/>
    <w:rsid w:val="0C683AD6"/>
    <w:rsid w:val="0C6A47D9"/>
    <w:rsid w:val="0C8552E8"/>
    <w:rsid w:val="0C9024B0"/>
    <w:rsid w:val="0C9248C4"/>
    <w:rsid w:val="0C9539F6"/>
    <w:rsid w:val="0C994640"/>
    <w:rsid w:val="0C9D0025"/>
    <w:rsid w:val="0CAB52FA"/>
    <w:rsid w:val="0CAB78B4"/>
    <w:rsid w:val="0CB45CC6"/>
    <w:rsid w:val="0CBC1C3F"/>
    <w:rsid w:val="0CBF5DDE"/>
    <w:rsid w:val="0CCA17CB"/>
    <w:rsid w:val="0CDA2C87"/>
    <w:rsid w:val="0CEB68F7"/>
    <w:rsid w:val="0CF84682"/>
    <w:rsid w:val="0CFC4B59"/>
    <w:rsid w:val="0CFE3F3E"/>
    <w:rsid w:val="0CFE5F51"/>
    <w:rsid w:val="0D0B09E8"/>
    <w:rsid w:val="0D0D72DB"/>
    <w:rsid w:val="0D10569B"/>
    <w:rsid w:val="0D1F2761"/>
    <w:rsid w:val="0D212916"/>
    <w:rsid w:val="0D275004"/>
    <w:rsid w:val="0D347E53"/>
    <w:rsid w:val="0D3A1A56"/>
    <w:rsid w:val="0D3C35A1"/>
    <w:rsid w:val="0D3E5064"/>
    <w:rsid w:val="0D402B5D"/>
    <w:rsid w:val="0D462CD7"/>
    <w:rsid w:val="0D4636AA"/>
    <w:rsid w:val="0D4C4536"/>
    <w:rsid w:val="0D501630"/>
    <w:rsid w:val="0D56158B"/>
    <w:rsid w:val="0D6344DF"/>
    <w:rsid w:val="0D68131A"/>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E8054A"/>
    <w:rsid w:val="0DF460CD"/>
    <w:rsid w:val="0DF86A1D"/>
    <w:rsid w:val="0E05481D"/>
    <w:rsid w:val="0E086ECC"/>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B34F5"/>
    <w:rsid w:val="0EBC3D70"/>
    <w:rsid w:val="0EC70943"/>
    <w:rsid w:val="0ECB60A9"/>
    <w:rsid w:val="0ED1479C"/>
    <w:rsid w:val="0EDA7156"/>
    <w:rsid w:val="0EE455E8"/>
    <w:rsid w:val="0EE87FB4"/>
    <w:rsid w:val="0EF37A26"/>
    <w:rsid w:val="0EF929D8"/>
    <w:rsid w:val="0EFB53F0"/>
    <w:rsid w:val="0EFF6D8E"/>
    <w:rsid w:val="0F002F71"/>
    <w:rsid w:val="0F065C8B"/>
    <w:rsid w:val="0F110BD5"/>
    <w:rsid w:val="0F213AE9"/>
    <w:rsid w:val="0F3366EA"/>
    <w:rsid w:val="0F385F90"/>
    <w:rsid w:val="0F5518EC"/>
    <w:rsid w:val="0F707AB0"/>
    <w:rsid w:val="0F724F2E"/>
    <w:rsid w:val="0F754726"/>
    <w:rsid w:val="0F7B42D0"/>
    <w:rsid w:val="0F7E433A"/>
    <w:rsid w:val="0F880ACA"/>
    <w:rsid w:val="0F8D0224"/>
    <w:rsid w:val="0F9765B4"/>
    <w:rsid w:val="0FB7749B"/>
    <w:rsid w:val="0FBD3FF0"/>
    <w:rsid w:val="0FBE028E"/>
    <w:rsid w:val="0FDC4974"/>
    <w:rsid w:val="0FDE3A15"/>
    <w:rsid w:val="0FE05E91"/>
    <w:rsid w:val="0FF35A37"/>
    <w:rsid w:val="0FF94442"/>
    <w:rsid w:val="0FFA0414"/>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D4EF6"/>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ED6056"/>
    <w:rsid w:val="10F22FF8"/>
    <w:rsid w:val="10F97619"/>
    <w:rsid w:val="110172EF"/>
    <w:rsid w:val="11114221"/>
    <w:rsid w:val="112011D1"/>
    <w:rsid w:val="11330F7C"/>
    <w:rsid w:val="113744E3"/>
    <w:rsid w:val="11391581"/>
    <w:rsid w:val="1148108A"/>
    <w:rsid w:val="115C31CB"/>
    <w:rsid w:val="115F650B"/>
    <w:rsid w:val="1162563D"/>
    <w:rsid w:val="116750E3"/>
    <w:rsid w:val="116C4226"/>
    <w:rsid w:val="1172185C"/>
    <w:rsid w:val="11724F4F"/>
    <w:rsid w:val="117E55B3"/>
    <w:rsid w:val="11851853"/>
    <w:rsid w:val="11904FB7"/>
    <w:rsid w:val="11B351D8"/>
    <w:rsid w:val="11B90CF1"/>
    <w:rsid w:val="11C061D1"/>
    <w:rsid w:val="11C57AB9"/>
    <w:rsid w:val="11CB326A"/>
    <w:rsid w:val="11CB524E"/>
    <w:rsid w:val="11D81560"/>
    <w:rsid w:val="11DC3517"/>
    <w:rsid w:val="11DE0C10"/>
    <w:rsid w:val="11DF02B0"/>
    <w:rsid w:val="11EB289D"/>
    <w:rsid w:val="11EE7510"/>
    <w:rsid w:val="11FC590D"/>
    <w:rsid w:val="11FF3007"/>
    <w:rsid w:val="1203116D"/>
    <w:rsid w:val="12031BB1"/>
    <w:rsid w:val="12047DFE"/>
    <w:rsid w:val="12150AA2"/>
    <w:rsid w:val="12186EE0"/>
    <w:rsid w:val="121A4A1E"/>
    <w:rsid w:val="123D76DA"/>
    <w:rsid w:val="125B2435"/>
    <w:rsid w:val="125D7543"/>
    <w:rsid w:val="12793B2D"/>
    <w:rsid w:val="12793DED"/>
    <w:rsid w:val="12851595"/>
    <w:rsid w:val="128B5BDC"/>
    <w:rsid w:val="128E5166"/>
    <w:rsid w:val="129255D9"/>
    <w:rsid w:val="12965308"/>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E7898"/>
    <w:rsid w:val="12F272E1"/>
    <w:rsid w:val="12F30286"/>
    <w:rsid w:val="12F67931"/>
    <w:rsid w:val="1301096D"/>
    <w:rsid w:val="13034ED9"/>
    <w:rsid w:val="13144A71"/>
    <w:rsid w:val="13161E79"/>
    <w:rsid w:val="13187141"/>
    <w:rsid w:val="131913EB"/>
    <w:rsid w:val="131F59DA"/>
    <w:rsid w:val="133372CD"/>
    <w:rsid w:val="133612FB"/>
    <w:rsid w:val="13424A93"/>
    <w:rsid w:val="13426365"/>
    <w:rsid w:val="13512645"/>
    <w:rsid w:val="13523955"/>
    <w:rsid w:val="13540A1A"/>
    <w:rsid w:val="13556A43"/>
    <w:rsid w:val="13575440"/>
    <w:rsid w:val="135A28C7"/>
    <w:rsid w:val="13622AE4"/>
    <w:rsid w:val="13635EB2"/>
    <w:rsid w:val="136970C2"/>
    <w:rsid w:val="137123F9"/>
    <w:rsid w:val="13777B09"/>
    <w:rsid w:val="137F1ECC"/>
    <w:rsid w:val="13862862"/>
    <w:rsid w:val="13924541"/>
    <w:rsid w:val="1395322D"/>
    <w:rsid w:val="1398312E"/>
    <w:rsid w:val="13AF5B95"/>
    <w:rsid w:val="13B260DA"/>
    <w:rsid w:val="13C340BC"/>
    <w:rsid w:val="13C83F61"/>
    <w:rsid w:val="13CE4C9A"/>
    <w:rsid w:val="13D46D94"/>
    <w:rsid w:val="13DA1942"/>
    <w:rsid w:val="13ED774D"/>
    <w:rsid w:val="13F601F5"/>
    <w:rsid w:val="13FB6E01"/>
    <w:rsid w:val="14007D99"/>
    <w:rsid w:val="141943BB"/>
    <w:rsid w:val="14215D30"/>
    <w:rsid w:val="142B61D4"/>
    <w:rsid w:val="14315008"/>
    <w:rsid w:val="1437145B"/>
    <w:rsid w:val="14393FE0"/>
    <w:rsid w:val="143A4B54"/>
    <w:rsid w:val="14400853"/>
    <w:rsid w:val="1444152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014460"/>
    <w:rsid w:val="150D56B3"/>
    <w:rsid w:val="15100C60"/>
    <w:rsid w:val="15163DD6"/>
    <w:rsid w:val="151B241A"/>
    <w:rsid w:val="151D6384"/>
    <w:rsid w:val="152423D4"/>
    <w:rsid w:val="15291690"/>
    <w:rsid w:val="15297225"/>
    <w:rsid w:val="152D2E9E"/>
    <w:rsid w:val="153D1F0E"/>
    <w:rsid w:val="15543FB5"/>
    <w:rsid w:val="15590CE4"/>
    <w:rsid w:val="155C67F0"/>
    <w:rsid w:val="156778B7"/>
    <w:rsid w:val="15687B90"/>
    <w:rsid w:val="157E5317"/>
    <w:rsid w:val="158B4495"/>
    <w:rsid w:val="15920F9B"/>
    <w:rsid w:val="15933210"/>
    <w:rsid w:val="159B4377"/>
    <w:rsid w:val="15A3757B"/>
    <w:rsid w:val="15AE62E9"/>
    <w:rsid w:val="15AF2080"/>
    <w:rsid w:val="15B14582"/>
    <w:rsid w:val="15B52B05"/>
    <w:rsid w:val="15BD19C1"/>
    <w:rsid w:val="15C55392"/>
    <w:rsid w:val="15CB4366"/>
    <w:rsid w:val="15DA24ED"/>
    <w:rsid w:val="15E2649E"/>
    <w:rsid w:val="15E90B71"/>
    <w:rsid w:val="15EE4E5D"/>
    <w:rsid w:val="15FC2A65"/>
    <w:rsid w:val="15FD2804"/>
    <w:rsid w:val="16056793"/>
    <w:rsid w:val="1607463A"/>
    <w:rsid w:val="160A1A28"/>
    <w:rsid w:val="160D0B0E"/>
    <w:rsid w:val="16232EA4"/>
    <w:rsid w:val="1624785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7E2BE6"/>
    <w:rsid w:val="168548B9"/>
    <w:rsid w:val="1696488C"/>
    <w:rsid w:val="169B2156"/>
    <w:rsid w:val="16A622FB"/>
    <w:rsid w:val="16A935D8"/>
    <w:rsid w:val="16B93FEE"/>
    <w:rsid w:val="16C61F1F"/>
    <w:rsid w:val="16D100DA"/>
    <w:rsid w:val="16D23A04"/>
    <w:rsid w:val="16D37BCB"/>
    <w:rsid w:val="16E421E0"/>
    <w:rsid w:val="16F65DEF"/>
    <w:rsid w:val="170006D2"/>
    <w:rsid w:val="17097EE8"/>
    <w:rsid w:val="170E71F6"/>
    <w:rsid w:val="17205904"/>
    <w:rsid w:val="17324E04"/>
    <w:rsid w:val="173279C0"/>
    <w:rsid w:val="173B3A6D"/>
    <w:rsid w:val="173C7E0F"/>
    <w:rsid w:val="174B4FED"/>
    <w:rsid w:val="175029D4"/>
    <w:rsid w:val="175204F9"/>
    <w:rsid w:val="175658B7"/>
    <w:rsid w:val="17571A2C"/>
    <w:rsid w:val="175F2070"/>
    <w:rsid w:val="176A23E4"/>
    <w:rsid w:val="17765720"/>
    <w:rsid w:val="177A115C"/>
    <w:rsid w:val="177C4F88"/>
    <w:rsid w:val="17845FD3"/>
    <w:rsid w:val="17A5317E"/>
    <w:rsid w:val="17AC4A03"/>
    <w:rsid w:val="17AD1FAC"/>
    <w:rsid w:val="17AF1267"/>
    <w:rsid w:val="17B30AF9"/>
    <w:rsid w:val="17B44775"/>
    <w:rsid w:val="17BB6759"/>
    <w:rsid w:val="17CC63AF"/>
    <w:rsid w:val="17CC67E7"/>
    <w:rsid w:val="17CF454D"/>
    <w:rsid w:val="17D462F8"/>
    <w:rsid w:val="17DA7E20"/>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715A1D"/>
    <w:rsid w:val="188553C1"/>
    <w:rsid w:val="188930FF"/>
    <w:rsid w:val="18910F6F"/>
    <w:rsid w:val="1894428E"/>
    <w:rsid w:val="18AE06A5"/>
    <w:rsid w:val="18AE2983"/>
    <w:rsid w:val="18AE40DD"/>
    <w:rsid w:val="18B155BE"/>
    <w:rsid w:val="18BC07D1"/>
    <w:rsid w:val="18BC6EC0"/>
    <w:rsid w:val="18C52F93"/>
    <w:rsid w:val="18C820D7"/>
    <w:rsid w:val="18D37869"/>
    <w:rsid w:val="18D9034C"/>
    <w:rsid w:val="18DE6578"/>
    <w:rsid w:val="18EA6879"/>
    <w:rsid w:val="18EC5547"/>
    <w:rsid w:val="18FC0E2E"/>
    <w:rsid w:val="18FE7934"/>
    <w:rsid w:val="1904247E"/>
    <w:rsid w:val="190C351C"/>
    <w:rsid w:val="19147DA8"/>
    <w:rsid w:val="19202876"/>
    <w:rsid w:val="19212278"/>
    <w:rsid w:val="19263AEB"/>
    <w:rsid w:val="1930701F"/>
    <w:rsid w:val="19383D4C"/>
    <w:rsid w:val="194541BD"/>
    <w:rsid w:val="194B069B"/>
    <w:rsid w:val="194C35B0"/>
    <w:rsid w:val="194C58EE"/>
    <w:rsid w:val="194E008A"/>
    <w:rsid w:val="195C72A2"/>
    <w:rsid w:val="1965469A"/>
    <w:rsid w:val="19667E42"/>
    <w:rsid w:val="19737DFC"/>
    <w:rsid w:val="197B25BC"/>
    <w:rsid w:val="19815482"/>
    <w:rsid w:val="198A1D90"/>
    <w:rsid w:val="199A5ACD"/>
    <w:rsid w:val="199D444B"/>
    <w:rsid w:val="19A36F54"/>
    <w:rsid w:val="19A57EAB"/>
    <w:rsid w:val="19B22CA9"/>
    <w:rsid w:val="19C41ACA"/>
    <w:rsid w:val="19C431F5"/>
    <w:rsid w:val="19CB4300"/>
    <w:rsid w:val="19D372C0"/>
    <w:rsid w:val="19D425A3"/>
    <w:rsid w:val="19D838D7"/>
    <w:rsid w:val="19DD1A18"/>
    <w:rsid w:val="19F63538"/>
    <w:rsid w:val="19FD5406"/>
    <w:rsid w:val="1A0152C4"/>
    <w:rsid w:val="1A0518C5"/>
    <w:rsid w:val="1A123ED0"/>
    <w:rsid w:val="1A150887"/>
    <w:rsid w:val="1A18305C"/>
    <w:rsid w:val="1A242B32"/>
    <w:rsid w:val="1A2812E8"/>
    <w:rsid w:val="1A2856DE"/>
    <w:rsid w:val="1A3515C6"/>
    <w:rsid w:val="1A3E407B"/>
    <w:rsid w:val="1A4351ED"/>
    <w:rsid w:val="1A445DED"/>
    <w:rsid w:val="1A542F09"/>
    <w:rsid w:val="1A5A132E"/>
    <w:rsid w:val="1A60096E"/>
    <w:rsid w:val="1A644C40"/>
    <w:rsid w:val="1A7176B2"/>
    <w:rsid w:val="1A757986"/>
    <w:rsid w:val="1A826233"/>
    <w:rsid w:val="1A900C99"/>
    <w:rsid w:val="1A955B4B"/>
    <w:rsid w:val="1A9702DA"/>
    <w:rsid w:val="1AA20930"/>
    <w:rsid w:val="1AAC4048"/>
    <w:rsid w:val="1AC248A4"/>
    <w:rsid w:val="1AC659DE"/>
    <w:rsid w:val="1AE62EE6"/>
    <w:rsid w:val="1AEB31C8"/>
    <w:rsid w:val="1AEC3320"/>
    <w:rsid w:val="1AF6439F"/>
    <w:rsid w:val="1AF9140A"/>
    <w:rsid w:val="1AF97E69"/>
    <w:rsid w:val="1AFC10B5"/>
    <w:rsid w:val="1AFD0803"/>
    <w:rsid w:val="1B050F7B"/>
    <w:rsid w:val="1B063AB7"/>
    <w:rsid w:val="1B2738C3"/>
    <w:rsid w:val="1B2A6393"/>
    <w:rsid w:val="1B2C2467"/>
    <w:rsid w:val="1B471163"/>
    <w:rsid w:val="1B4B3AFD"/>
    <w:rsid w:val="1B4B76B5"/>
    <w:rsid w:val="1B53793E"/>
    <w:rsid w:val="1B5B77B9"/>
    <w:rsid w:val="1B653984"/>
    <w:rsid w:val="1B6559A2"/>
    <w:rsid w:val="1B6A229B"/>
    <w:rsid w:val="1B6A3FD3"/>
    <w:rsid w:val="1B6A5A2D"/>
    <w:rsid w:val="1B743515"/>
    <w:rsid w:val="1B750322"/>
    <w:rsid w:val="1B8639A3"/>
    <w:rsid w:val="1B865E43"/>
    <w:rsid w:val="1B8C2545"/>
    <w:rsid w:val="1B916B9F"/>
    <w:rsid w:val="1B924138"/>
    <w:rsid w:val="1BA1734C"/>
    <w:rsid w:val="1BA96B3C"/>
    <w:rsid w:val="1BAD3254"/>
    <w:rsid w:val="1BAF5A13"/>
    <w:rsid w:val="1BBC1C26"/>
    <w:rsid w:val="1BBD70C1"/>
    <w:rsid w:val="1BDF0B5F"/>
    <w:rsid w:val="1BED3D25"/>
    <w:rsid w:val="1BF92637"/>
    <w:rsid w:val="1BFE3885"/>
    <w:rsid w:val="1BFF6030"/>
    <w:rsid w:val="1C0C13C9"/>
    <w:rsid w:val="1C1C6F93"/>
    <w:rsid w:val="1C2A55F1"/>
    <w:rsid w:val="1C2C2D70"/>
    <w:rsid w:val="1C3D3E09"/>
    <w:rsid w:val="1C41703C"/>
    <w:rsid w:val="1C422E13"/>
    <w:rsid w:val="1C43631F"/>
    <w:rsid w:val="1C5432E4"/>
    <w:rsid w:val="1C6E3925"/>
    <w:rsid w:val="1C701D0D"/>
    <w:rsid w:val="1C8D303A"/>
    <w:rsid w:val="1C8E3869"/>
    <w:rsid w:val="1C903F89"/>
    <w:rsid w:val="1C905F06"/>
    <w:rsid w:val="1C995A70"/>
    <w:rsid w:val="1C9A0B21"/>
    <w:rsid w:val="1CAB1254"/>
    <w:rsid w:val="1CAB669D"/>
    <w:rsid w:val="1CAE3BA7"/>
    <w:rsid w:val="1CB92E5A"/>
    <w:rsid w:val="1CB93F92"/>
    <w:rsid w:val="1CBF46C4"/>
    <w:rsid w:val="1CBF65A7"/>
    <w:rsid w:val="1CC35C9C"/>
    <w:rsid w:val="1CC471D0"/>
    <w:rsid w:val="1CDF0B3F"/>
    <w:rsid w:val="1CE66672"/>
    <w:rsid w:val="1CF2670A"/>
    <w:rsid w:val="1CF63CC5"/>
    <w:rsid w:val="1CFB4FC3"/>
    <w:rsid w:val="1D190F3D"/>
    <w:rsid w:val="1D205B7B"/>
    <w:rsid w:val="1D376199"/>
    <w:rsid w:val="1D3C40F2"/>
    <w:rsid w:val="1D437222"/>
    <w:rsid w:val="1D485EF9"/>
    <w:rsid w:val="1D4A2FCB"/>
    <w:rsid w:val="1D5A7FCE"/>
    <w:rsid w:val="1D5B7BAB"/>
    <w:rsid w:val="1D601BDC"/>
    <w:rsid w:val="1D6834F0"/>
    <w:rsid w:val="1D7823E2"/>
    <w:rsid w:val="1D8D7CE0"/>
    <w:rsid w:val="1D921379"/>
    <w:rsid w:val="1D9B4119"/>
    <w:rsid w:val="1D9E0DC3"/>
    <w:rsid w:val="1DA62E04"/>
    <w:rsid w:val="1DA76E65"/>
    <w:rsid w:val="1DAA0A9A"/>
    <w:rsid w:val="1DB06910"/>
    <w:rsid w:val="1DB30D77"/>
    <w:rsid w:val="1DB7662D"/>
    <w:rsid w:val="1DBE1E92"/>
    <w:rsid w:val="1DBE39BF"/>
    <w:rsid w:val="1DBF22C4"/>
    <w:rsid w:val="1DBF266E"/>
    <w:rsid w:val="1DC23020"/>
    <w:rsid w:val="1DCD2D0E"/>
    <w:rsid w:val="1DD823D5"/>
    <w:rsid w:val="1DE06F4A"/>
    <w:rsid w:val="1DE152AB"/>
    <w:rsid w:val="1DEB2F67"/>
    <w:rsid w:val="1DF70DE4"/>
    <w:rsid w:val="1DF77E57"/>
    <w:rsid w:val="1DF87678"/>
    <w:rsid w:val="1DFE6A07"/>
    <w:rsid w:val="1DFF0E4C"/>
    <w:rsid w:val="1E0A316E"/>
    <w:rsid w:val="1E167CE8"/>
    <w:rsid w:val="1E1B2449"/>
    <w:rsid w:val="1E1E26D3"/>
    <w:rsid w:val="1E381756"/>
    <w:rsid w:val="1E4201AC"/>
    <w:rsid w:val="1E6F557C"/>
    <w:rsid w:val="1E6F61D0"/>
    <w:rsid w:val="1E7645BA"/>
    <w:rsid w:val="1E7759BC"/>
    <w:rsid w:val="1E7B21F3"/>
    <w:rsid w:val="1E7B688F"/>
    <w:rsid w:val="1E8A0251"/>
    <w:rsid w:val="1E8F396D"/>
    <w:rsid w:val="1EA63611"/>
    <w:rsid w:val="1EB4498A"/>
    <w:rsid w:val="1EBE5D5D"/>
    <w:rsid w:val="1EBF5D80"/>
    <w:rsid w:val="1EC147C0"/>
    <w:rsid w:val="1EC343B4"/>
    <w:rsid w:val="1ECD5518"/>
    <w:rsid w:val="1ED42438"/>
    <w:rsid w:val="1ED5132C"/>
    <w:rsid w:val="1ED536AC"/>
    <w:rsid w:val="1ED832CF"/>
    <w:rsid w:val="1EDD073D"/>
    <w:rsid w:val="1EE15A18"/>
    <w:rsid w:val="1EE56449"/>
    <w:rsid w:val="1EEB29F9"/>
    <w:rsid w:val="1EEB4DB5"/>
    <w:rsid w:val="1F0425BC"/>
    <w:rsid w:val="1F0C0CD4"/>
    <w:rsid w:val="1F1A314C"/>
    <w:rsid w:val="1F1A7849"/>
    <w:rsid w:val="1F205E4E"/>
    <w:rsid w:val="1F417B79"/>
    <w:rsid w:val="1F462112"/>
    <w:rsid w:val="1F5B6E3A"/>
    <w:rsid w:val="1F6C2DB9"/>
    <w:rsid w:val="1F705D06"/>
    <w:rsid w:val="1F7466BB"/>
    <w:rsid w:val="1F7D309F"/>
    <w:rsid w:val="1F990C93"/>
    <w:rsid w:val="1FA94EC8"/>
    <w:rsid w:val="1FAB3E50"/>
    <w:rsid w:val="1FAC0702"/>
    <w:rsid w:val="1FD3578E"/>
    <w:rsid w:val="1FD919C2"/>
    <w:rsid w:val="1FE47800"/>
    <w:rsid w:val="1FEC39F9"/>
    <w:rsid w:val="1FF3444D"/>
    <w:rsid w:val="1FFB437E"/>
    <w:rsid w:val="1FFF62FE"/>
    <w:rsid w:val="20041453"/>
    <w:rsid w:val="200F3726"/>
    <w:rsid w:val="201C7D57"/>
    <w:rsid w:val="201E135C"/>
    <w:rsid w:val="201F5110"/>
    <w:rsid w:val="202146FA"/>
    <w:rsid w:val="20233F9A"/>
    <w:rsid w:val="202C2D08"/>
    <w:rsid w:val="20304E0D"/>
    <w:rsid w:val="2032051F"/>
    <w:rsid w:val="20573BC0"/>
    <w:rsid w:val="20650E8F"/>
    <w:rsid w:val="20653ED1"/>
    <w:rsid w:val="20710D8D"/>
    <w:rsid w:val="207C1590"/>
    <w:rsid w:val="208230AF"/>
    <w:rsid w:val="20901BF7"/>
    <w:rsid w:val="2094766D"/>
    <w:rsid w:val="20B06DB3"/>
    <w:rsid w:val="20C001E4"/>
    <w:rsid w:val="20C10198"/>
    <w:rsid w:val="20C305AE"/>
    <w:rsid w:val="20CC0221"/>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4767E1"/>
    <w:rsid w:val="21574AA1"/>
    <w:rsid w:val="21602545"/>
    <w:rsid w:val="216D75BF"/>
    <w:rsid w:val="21786BC5"/>
    <w:rsid w:val="21892D68"/>
    <w:rsid w:val="218B1EB4"/>
    <w:rsid w:val="21970A5E"/>
    <w:rsid w:val="21993802"/>
    <w:rsid w:val="21A342BB"/>
    <w:rsid w:val="21A54404"/>
    <w:rsid w:val="21AB0924"/>
    <w:rsid w:val="21B14E15"/>
    <w:rsid w:val="21B667C8"/>
    <w:rsid w:val="21BB782F"/>
    <w:rsid w:val="21BC5DA7"/>
    <w:rsid w:val="21C47B2C"/>
    <w:rsid w:val="21C67A6B"/>
    <w:rsid w:val="21CC3088"/>
    <w:rsid w:val="21CD4A1B"/>
    <w:rsid w:val="21DE2D77"/>
    <w:rsid w:val="21E72B9E"/>
    <w:rsid w:val="21F21AC7"/>
    <w:rsid w:val="21FA726B"/>
    <w:rsid w:val="21FB4654"/>
    <w:rsid w:val="21FD3DED"/>
    <w:rsid w:val="21FF77AE"/>
    <w:rsid w:val="220B0453"/>
    <w:rsid w:val="220C7B7E"/>
    <w:rsid w:val="220D39F4"/>
    <w:rsid w:val="2212441F"/>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E72D5"/>
    <w:rsid w:val="22AF2A88"/>
    <w:rsid w:val="22B756BD"/>
    <w:rsid w:val="22B86F65"/>
    <w:rsid w:val="22BB0971"/>
    <w:rsid w:val="22C727B5"/>
    <w:rsid w:val="22C9734C"/>
    <w:rsid w:val="22D11755"/>
    <w:rsid w:val="22D72C24"/>
    <w:rsid w:val="22DC373F"/>
    <w:rsid w:val="22DD7494"/>
    <w:rsid w:val="22E37C00"/>
    <w:rsid w:val="22EA1541"/>
    <w:rsid w:val="22EA36B1"/>
    <w:rsid w:val="22ED45A3"/>
    <w:rsid w:val="22F20232"/>
    <w:rsid w:val="22FB752E"/>
    <w:rsid w:val="230442F2"/>
    <w:rsid w:val="230810B0"/>
    <w:rsid w:val="230A5B72"/>
    <w:rsid w:val="23105DCF"/>
    <w:rsid w:val="231157BB"/>
    <w:rsid w:val="231503BC"/>
    <w:rsid w:val="2316602B"/>
    <w:rsid w:val="23181B15"/>
    <w:rsid w:val="231E625E"/>
    <w:rsid w:val="23234C69"/>
    <w:rsid w:val="23237B51"/>
    <w:rsid w:val="23385C12"/>
    <w:rsid w:val="23481881"/>
    <w:rsid w:val="234B3A9B"/>
    <w:rsid w:val="234B3C74"/>
    <w:rsid w:val="234C16B6"/>
    <w:rsid w:val="23507AFC"/>
    <w:rsid w:val="235128F5"/>
    <w:rsid w:val="235F5371"/>
    <w:rsid w:val="236C1111"/>
    <w:rsid w:val="23735A16"/>
    <w:rsid w:val="23741B16"/>
    <w:rsid w:val="237446B7"/>
    <w:rsid w:val="23747372"/>
    <w:rsid w:val="238F23B6"/>
    <w:rsid w:val="23994841"/>
    <w:rsid w:val="23A02910"/>
    <w:rsid w:val="23B043CE"/>
    <w:rsid w:val="23B17003"/>
    <w:rsid w:val="23B21DA3"/>
    <w:rsid w:val="23B3428B"/>
    <w:rsid w:val="23B50EBC"/>
    <w:rsid w:val="23B812F6"/>
    <w:rsid w:val="23B86AE4"/>
    <w:rsid w:val="23CE4094"/>
    <w:rsid w:val="23CF6896"/>
    <w:rsid w:val="23E82706"/>
    <w:rsid w:val="23E8601A"/>
    <w:rsid w:val="23EB70E4"/>
    <w:rsid w:val="23EC21F9"/>
    <w:rsid w:val="240E148B"/>
    <w:rsid w:val="240F50BB"/>
    <w:rsid w:val="24103556"/>
    <w:rsid w:val="241B6C59"/>
    <w:rsid w:val="241E042A"/>
    <w:rsid w:val="243B7A26"/>
    <w:rsid w:val="24407667"/>
    <w:rsid w:val="24412AAA"/>
    <w:rsid w:val="24440538"/>
    <w:rsid w:val="24456C68"/>
    <w:rsid w:val="24471426"/>
    <w:rsid w:val="2456250B"/>
    <w:rsid w:val="24566C3C"/>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77F7"/>
    <w:rsid w:val="24CE2862"/>
    <w:rsid w:val="24D01019"/>
    <w:rsid w:val="24D0753B"/>
    <w:rsid w:val="24D169DC"/>
    <w:rsid w:val="24D40E4B"/>
    <w:rsid w:val="24DA5A79"/>
    <w:rsid w:val="24E87DC2"/>
    <w:rsid w:val="24EB1BAF"/>
    <w:rsid w:val="24EB6046"/>
    <w:rsid w:val="24F43739"/>
    <w:rsid w:val="24FB3ED3"/>
    <w:rsid w:val="24FD2401"/>
    <w:rsid w:val="25014EE2"/>
    <w:rsid w:val="25250D72"/>
    <w:rsid w:val="2547013E"/>
    <w:rsid w:val="25473BD7"/>
    <w:rsid w:val="254E4B49"/>
    <w:rsid w:val="25566AA2"/>
    <w:rsid w:val="25577C11"/>
    <w:rsid w:val="256473B0"/>
    <w:rsid w:val="2565145E"/>
    <w:rsid w:val="256529F2"/>
    <w:rsid w:val="257639FB"/>
    <w:rsid w:val="257A094E"/>
    <w:rsid w:val="257C00EA"/>
    <w:rsid w:val="257C767D"/>
    <w:rsid w:val="257D4215"/>
    <w:rsid w:val="25876F55"/>
    <w:rsid w:val="258E3BD9"/>
    <w:rsid w:val="259763EA"/>
    <w:rsid w:val="25A67A01"/>
    <w:rsid w:val="25C01E1D"/>
    <w:rsid w:val="25C10CCB"/>
    <w:rsid w:val="25D47585"/>
    <w:rsid w:val="25D60BAC"/>
    <w:rsid w:val="25DC6FA1"/>
    <w:rsid w:val="25DC70B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4E60EC"/>
    <w:rsid w:val="26501272"/>
    <w:rsid w:val="26605FB5"/>
    <w:rsid w:val="266103CE"/>
    <w:rsid w:val="266F569F"/>
    <w:rsid w:val="2671120B"/>
    <w:rsid w:val="2673490B"/>
    <w:rsid w:val="267B58BE"/>
    <w:rsid w:val="267C41CE"/>
    <w:rsid w:val="26914502"/>
    <w:rsid w:val="269A6E78"/>
    <w:rsid w:val="26A13D13"/>
    <w:rsid w:val="26A80EB5"/>
    <w:rsid w:val="26C14217"/>
    <w:rsid w:val="26C3488D"/>
    <w:rsid w:val="26CF5E34"/>
    <w:rsid w:val="26D7156C"/>
    <w:rsid w:val="26DC52D1"/>
    <w:rsid w:val="26E14549"/>
    <w:rsid w:val="26E42D4E"/>
    <w:rsid w:val="26E446AB"/>
    <w:rsid w:val="26F7656A"/>
    <w:rsid w:val="26FC43D5"/>
    <w:rsid w:val="2701501C"/>
    <w:rsid w:val="270867AA"/>
    <w:rsid w:val="270D21AC"/>
    <w:rsid w:val="27130559"/>
    <w:rsid w:val="27206079"/>
    <w:rsid w:val="27282EA2"/>
    <w:rsid w:val="27292C9F"/>
    <w:rsid w:val="272D7F96"/>
    <w:rsid w:val="27355AC5"/>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1654F3"/>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BB6B06"/>
    <w:rsid w:val="28C06676"/>
    <w:rsid w:val="28C724A9"/>
    <w:rsid w:val="28C841CA"/>
    <w:rsid w:val="28CB4CBE"/>
    <w:rsid w:val="28D85D54"/>
    <w:rsid w:val="28DA48BF"/>
    <w:rsid w:val="28E30B09"/>
    <w:rsid w:val="28E674BD"/>
    <w:rsid w:val="28EF1377"/>
    <w:rsid w:val="28FD06A0"/>
    <w:rsid w:val="290078C9"/>
    <w:rsid w:val="290309EC"/>
    <w:rsid w:val="29127071"/>
    <w:rsid w:val="29175049"/>
    <w:rsid w:val="291D1583"/>
    <w:rsid w:val="2923195C"/>
    <w:rsid w:val="29310BAE"/>
    <w:rsid w:val="2935763B"/>
    <w:rsid w:val="29450B61"/>
    <w:rsid w:val="29471F6E"/>
    <w:rsid w:val="29591B02"/>
    <w:rsid w:val="296318B5"/>
    <w:rsid w:val="29827EA9"/>
    <w:rsid w:val="29905445"/>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53134A"/>
    <w:rsid w:val="2A5328B9"/>
    <w:rsid w:val="2A5A3973"/>
    <w:rsid w:val="2A5D5F14"/>
    <w:rsid w:val="2A7C6562"/>
    <w:rsid w:val="2A7F0FA4"/>
    <w:rsid w:val="2A893962"/>
    <w:rsid w:val="2A8D3172"/>
    <w:rsid w:val="2A8E70FA"/>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71CB4"/>
    <w:rsid w:val="2AEE1D9E"/>
    <w:rsid w:val="2AF27530"/>
    <w:rsid w:val="2AF374D3"/>
    <w:rsid w:val="2AF43D74"/>
    <w:rsid w:val="2B0758A5"/>
    <w:rsid w:val="2B2231DC"/>
    <w:rsid w:val="2B241B55"/>
    <w:rsid w:val="2B255882"/>
    <w:rsid w:val="2B2F61A9"/>
    <w:rsid w:val="2B311793"/>
    <w:rsid w:val="2B3B7A55"/>
    <w:rsid w:val="2B3F42E7"/>
    <w:rsid w:val="2B5149B3"/>
    <w:rsid w:val="2B5F0040"/>
    <w:rsid w:val="2B621795"/>
    <w:rsid w:val="2B6459E1"/>
    <w:rsid w:val="2B6502AC"/>
    <w:rsid w:val="2B7276AD"/>
    <w:rsid w:val="2B7A7BC2"/>
    <w:rsid w:val="2B7B1337"/>
    <w:rsid w:val="2B7B305B"/>
    <w:rsid w:val="2B7E4971"/>
    <w:rsid w:val="2B880568"/>
    <w:rsid w:val="2B9A6230"/>
    <w:rsid w:val="2BA92FD5"/>
    <w:rsid w:val="2BB32323"/>
    <w:rsid w:val="2BC027FC"/>
    <w:rsid w:val="2BD53F91"/>
    <w:rsid w:val="2BDB351E"/>
    <w:rsid w:val="2BE0706B"/>
    <w:rsid w:val="2BE14D02"/>
    <w:rsid w:val="2BE84B64"/>
    <w:rsid w:val="2BE90567"/>
    <w:rsid w:val="2BEA7E9B"/>
    <w:rsid w:val="2BF04D38"/>
    <w:rsid w:val="2BF407AB"/>
    <w:rsid w:val="2BF443AE"/>
    <w:rsid w:val="2BF923AB"/>
    <w:rsid w:val="2BFE2DA4"/>
    <w:rsid w:val="2C0312CB"/>
    <w:rsid w:val="2C080305"/>
    <w:rsid w:val="2C0D228C"/>
    <w:rsid w:val="2C210B2E"/>
    <w:rsid w:val="2C2A72DB"/>
    <w:rsid w:val="2C2D5946"/>
    <w:rsid w:val="2C493414"/>
    <w:rsid w:val="2C4A28B0"/>
    <w:rsid w:val="2C4A3D65"/>
    <w:rsid w:val="2C4F2E8C"/>
    <w:rsid w:val="2C565957"/>
    <w:rsid w:val="2C632B9A"/>
    <w:rsid w:val="2C6C7ACF"/>
    <w:rsid w:val="2C867513"/>
    <w:rsid w:val="2C8755E8"/>
    <w:rsid w:val="2CC223BE"/>
    <w:rsid w:val="2CC81BB7"/>
    <w:rsid w:val="2CD56B9C"/>
    <w:rsid w:val="2CD8768B"/>
    <w:rsid w:val="2CE069F3"/>
    <w:rsid w:val="2CE7056D"/>
    <w:rsid w:val="2CF2064D"/>
    <w:rsid w:val="2CFB1259"/>
    <w:rsid w:val="2CFC6F50"/>
    <w:rsid w:val="2D0B5834"/>
    <w:rsid w:val="2D134AE2"/>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CF6CC6"/>
    <w:rsid w:val="2DD30D24"/>
    <w:rsid w:val="2DD644DB"/>
    <w:rsid w:val="2DD90C2E"/>
    <w:rsid w:val="2DDC4CA6"/>
    <w:rsid w:val="2DDD1A18"/>
    <w:rsid w:val="2DE76E87"/>
    <w:rsid w:val="2DE974D2"/>
    <w:rsid w:val="2DFF0C48"/>
    <w:rsid w:val="2E0304B0"/>
    <w:rsid w:val="2E0A32EC"/>
    <w:rsid w:val="2E0F6FAC"/>
    <w:rsid w:val="2E1D2583"/>
    <w:rsid w:val="2E1D485F"/>
    <w:rsid w:val="2E2508A7"/>
    <w:rsid w:val="2E397159"/>
    <w:rsid w:val="2E3E621B"/>
    <w:rsid w:val="2E492BD8"/>
    <w:rsid w:val="2E4A0EB0"/>
    <w:rsid w:val="2E4E5B62"/>
    <w:rsid w:val="2E4E789F"/>
    <w:rsid w:val="2E52123F"/>
    <w:rsid w:val="2E533F5B"/>
    <w:rsid w:val="2E581B90"/>
    <w:rsid w:val="2E5D130A"/>
    <w:rsid w:val="2E744332"/>
    <w:rsid w:val="2E7B69BB"/>
    <w:rsid w:val="2E802A38"/>
    <w:rsid w:val="2E8A1AD5"/>
    <w:rsid w:val="2E8D713E"/>
    <w:rsid w:val="2E974705"/>
    <w:rsid w:val="2E9E1A27"/>
    <w:rsid w:val="2E9F4713"/>
    <w:rsid w:val="2EA30A99"/>
    <w:rsid w:val="2EA352DC"/>
    <w:rsid w:val="2EA44470"/>
    <w:rsid w:val="2EA705CF"/>
    <w:rsid w:val="2EA8405F"/>
    <w:rsid w:val="2EBC691B"/>
    <w:rsid w:val="2EBD6C4D"/>
    <w:rsid w:val="2EC129F8"/>
    <w:rsid w:val="2ECA7C1F"/>
    <w:rsid w:val="2ED959CF"/>
    <w:rsid w:val="2EDB7862"/>
    <w:rsid w:val="2EDC2FFA"/>
    <w:rsid w:val="2EE861EB"/>
    <w:rsid w:val="2EED2693"/>
    <w:rsid w:val="2EF43152"/>
    <w:rsid w:val="2EF55A24"/>
    <w:rsid w:val="2F003B1E"/>
    <w:rsid w:val="2F0A1D54"/>
    <w:rsid w:val="2F0E524D"/>
    <w:rsid w:val="2F25645D"/>
    <w:rsid w:val="2F2C36AB"/>
    <w:rsid w:val="2F3E0E69"/>
    <w:rsid w:val="2F4B0EBF"/>
    <w:rsid w:val="2F4C3D79"/>
    <w:rsid w:val="2F5D6DB2"/>
    <w:rsid w:val="2F643B76"/>
    <w:rsid w:val="2F685035"/>
    <w:rsid w:val="2F697E02"/>
    <w:rsid w:val="2F751492"/>
    <w:rsid w:val="2F7E660B"/>
    <w:rsid w:val="2F8349E1"/>
    <w:rsid w:val="2F8B477F"/>
    <w:rsid w:val="2F925809"/>
    <w:rsid w:val="2F9E3F3B"/>
    <w:rsid w:val="2FA34F86"/>
    <w:rsid w:val="2FCE6CD1"/>
    <w:rsid w:val="2FE21D5C"/>
    <w:rsid w:val="2FE5000F"/>
    <w:rsid w:val="2FF27FD2"/>
    <w:rsid w:val="2FFC00BE"/>
    <w:rsid w:val="2FFF0BC6"/>
    <w:rsid w:val="30007F7D"/>
    <w:rsid w:val="300A0D47"/>
    <w:rsid w:val="302230A7"/>
    <w:rsid w:val="303D2B6F"/>
    <w:rsid w:val="3046513A"/>
    <w:rsid w:val="304D3FE9"/>
    <w:rsid w:val="305914FE"/>
    <w:rsid w:val="305F1032"/>
    <w:rsid w:val="306014C5"/>
    <w:rsid w:val="307237B7"/>
    <w:rsid w:val="307671A4"/>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DF1F76"/>
    <w:rsid w:val="30EC45EA"/>
    <w:rsid w:val="30F3729C"/>
    <w:rsid w:val="30F41955"/>
    <w:rsid w:val="30F85C4A"/>
    <w:rsid w:val="310007ED"/>
    <w:rsid w:val="31000962"/>
    <w:rsid w:val="31025BB9"/>
    <w:rsid w:val="3104576A"/>
    <w:rsid w:val="31071807"/>
    <w:rsid w:val="3109325E"/>
    <w:rsid w:val="310D5DD0"/>
    <w:rsid w:val="3115434B"/>
    <w:rsid w:val="311A38C9"/>
    <w:rsid w:val="31363BDF"/>
    <w:rsid w:val="31370B06"/>
    <w:rsid w:val="313826AF"/>
    <w:rsid w:val="313A659C"/>
    <w:rsid w:val="31451C41"/>
    <w:rsid w:val="31472A55"/>
    <w:rsid w:val="314E7D8D"/>
    <w:rsid w:val="3153776E"/>
    <w:rsid w:val="315848C1"/>
    <w:rsid w:val="315A0FBA"/>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94BAD"/>
    <w:rsid w:val="325D3D29"/>
    <w:rsid w:val="3265718C"/>
    <w:rsid w:val="326B06EA"/>
    <w:rsid w:val="326C6AFE"/>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EF42A6"/>
    <w:rsid w:val="32F25895"/>
    <w:rsid w:val="32FC0A5C"/>
    <w:rsid w:val="33010E30"/>
    <w:rsid w:val="33043DBF"/>
    <w:rsid w:val="33050618"/>
    <w:rsid w:val="33096F2D"/>
    <w:rsid w:val="330E0276"/>
    <w:rsid w:val="3317473A"/>
    <w:rsid w:val="331954C6"/>
    <w:rsid w:val="332C295B"/>
    <w:rsid w:val="33457A89"/>
    <w:rsid w:val="3346136E"/>
    <w:rsid w:val="335631BB"/>
    <w:rsid w:val="33592441"/>
    <w:rsid w:val="33606128"/>
    <w:rsid w:val="3367447A"/>
    <w:rsid w:val="33685975"/>
    <w:rsid w:val="33695BA8"/>
    <w:rsid w:val="3370251D"/>
    <w:rsid w:val="337702D1"/>
    <w:rsid w:val="33776C71"/>
    <w:rsid w:val="33817975"/>
    <w:rsid w:val="33866FD5"/>
    <w:rsid w:val="3393549B"/>
    <w:rsid w:val="33951418"/>
    <w:rsid w:val="33C04743"/>
    <w:rsid w:val="33C050FD"/>
    <w:rsid w:val="33C52574"/>
    <w:rsid w:val="33CC380B"/>
    <w:rsid w:val="33D22E6F"/>
    <w:rsid w:val="33D47901"/>
    <w:rsid w:val="33FC7ACE"/>
    <w:rsid w:val="340519BF"/>
    <w:rsid w:val="342448CB"/>
    <w:rsid w:val="34341E72"/>
    <w:rsid w:val="34373FB0"/>
    <w:rsid w:val="34565FD2"/>
    <w:rsid w:val="346019FD"/>
    <w:rsid w:val="34610553"/>
    <w:rsid w:val="3465434B"/>
    <w:rsid w:val="34664BFE"/>
    <w:rsid w:val="34665F40"/>
    <w:rsid w:val="346C5EAF"/>
    <w:rsid w:val="3470024E"/>
    <w:rsid w:val="34715D02"/>
    <w:rsid w:val="34804170"/>
    <w:rsid w:val="348E011E"/>
    <w:rsid w:val="34A83CB4"/>
    <w:rsid w:val="34B1358C"/>
    <w:rsid w:val="34B54008"/>
    <w:rsid w:val="34B83C75"/>
    <w:rsid w:val="34BA3810"/>
    <w:rsid w:val="34BA7A31"/>
    <w:rsid w:val="34BB2DC8"/>
    <w:rsid w:val="34C06601"/>
    <w:rsid w:val="34C10A6E"/>
    <w:rsid w:val="34D11F9E"/>
    <w:rsid w:val="34D243BB"/>
    <w:rsid w:val="34D408C1"/>
    <w:rsid w:val="34D55E94"/>
    <w:rsid w:val="34D6782E"/>
    <w:rsid w:val="34DF0592"/>
    <w:rsid w:val="34F175A3"/>
    <w:rsid w:val="34F96526"/>
    <w:rsid w:val="35002F3A"/>
    <w:rsid w:val="35051A47"/>
    <w:rsid w:val="350B7FFB"/>
    <w:rsid w:val="350D4A1B"/>
    <w:rsid w:val="351A2528"/>
    <w:rsid w:val="351B31FE"/>
    <w:rsid w:val="351C4D31"/>
    <w:rsid w:val="35215587"/>
    <w:rsid w:val="352D22CE"/>
    <w:rsid w:val="35380455"/>
    <w:rsid w:val="35405199"/>
    <w:rsid w:val="35475E4F"/>
    <w:rsid w:val="354B7EEE"/>
    <w:rsid w:val="355B6D22"/>
    <w:rsid w:val="355F559B"/>
    <w:rsid w:val="35647997"/>
    <w:rsid w:val="356A2264"/>
    <w:rsid w:val="356C269E"/>
    <w:rsid w:val="356F1EB0"/>
    <w:rsid w:val="357967E3"/>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60E47"/>
    <w:rsid w:val="36141464"/>
    <w:rsid w:val="361A27B6"/>
    <w:rsid w:val="361C50CB"/>
    <w:rsid w:val="362A3F15"/>
    <w:rsid w:val="36343A3C"/>
    <w:rsid w:val="363705EA"/>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31316"/>
    <w:rsid w:val="36842EB4"/>
    <w:rsid w:val="368B753F"/>
    <w:rsid w:val="368C42E0"/>
    <w:rsid w:val="36944B03"/>
    <w:rsid w:val="369B2584"/>
    <w:rsid w:val="369B68FF"/>
    <w:rsid w:val="36A41EAA"/>
    <w:rsid w:val="36A7293A"/>
    <w:rsid w:val="36A87B1D"/>
    <w:rsid w:val="36B07A48"/>
    <w:rsid w:val="36B44908"/>
    <w:rsid w:val="36B948D2"/>
    <w:rsid w:val="36B96580"/>
    <w:rsid w:val="36DA0F92"/>
    <w:rsid w:val="36E27868"/>
    <w:rsid w:val="36F12E7A"/>
    <w:rsid w:val="36F341CB"/>
    <w:rsid w:val="36F34DD9"/>
    <w:rsid w:val="37014253"/>
    <w:rsid w:val="37024D60"/>
    <w:rsid w:val="370C36B2"/>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A0031"/>
    <w:rsid w:val="37980CFB"/>
    <w:rsid w:val="379A4D5C"/>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262CE6"/>
    <w:rsid w:val="38276A70"/>
    <w:rsid w:val="38351B62"/>
    <w:rsid w:val="3836143E"/>
    <w:rsid w:val="38372808"/>
    <w:rsid w:val="38581FBE"/>
    <w:rsid w:val="385A0764"/>
    <w:rsid w:val="385A7172"/>
    <w:rsid w:val="386B77C1"/>
    <w:rsid w:val="38717DDF"/>
    <w:rsid w:val="387F5736"/>
    <w:rsid w:val="38837005"/>
    <w:rsid w:val="38847305"/>
    <w:rsid w:val="388B443C"/>
    <w:rsid w:val="389A0B38"/>
    <w:rsid w:val="38A428F6"/>
    <w:rsid w:val="38C613C9"/>
    <w:rsid w:val="38CD5E66"/>
    <w:rsid w:val="38D869E6"/>
    <w:rsid w:val="38DC67B6"/>
    <w:rsid w:val="38E02927"/>
    <w:rsid w:val="38E21CE5"/>
    <w:rsid w:val="38E45A3E"/>
    <w:rsid w:val="38E92804"/>
    <w:rsid w:val="38EF0E82"/>
    <w:rsid w:val="38F867F8"/>
    <w:rsid w:val="38FB35D7"/>
    <w:rsid w:val="390C2552"/>
    <w:rsid w:val="39117E95"/>
    <w:rsid w:val="3913436F"/>
    <w:rsid w:val="391B5488"/>
    <w:rsid w:val="392A055C"/>
    <w:rsid w:val="392C09F0"/>
    <w:rsid w:val="392C7F4E"/>
    <w:rsid w:val="392D1C54"/>
    <w:rsid w:val="39333B77"/>
    <w:rsid w:val="39342AE6"/>
    <w:rsid w:val="3935600D"/>
    <w:rsid w:val="393E20B6"/>
    <w:rsid w:val="39414F3E"/>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E12B0"/>
    <w:rsid w:val="3A40242A"/>
    <w:rsid w:val="3A41605D"/>
    <w:rsid w:val="3A4508EB"/>
    <w:rsid w:val="3A4819BA"/>
    <w:rsid w:val="3A4F610B"/>
    <w:rsid w:val="3A690090"/>
    <w:rsid w:val="3A697FC4"/>
    <w:rsid w:val="3A7B738E"/>
    <w:rsid w:val="3A7E1037"/>
    <w:rsid w:val="3A827AC5"/>
    <w:rsid w:val="3A942D4E"/>
    <w:rsid w:val="3AA6276C"/>
    <w:rsid w:val="3AAB08B1"/>
    <w:rsid w:val="3AAB7D8C"/>
    <w:rsid w:val="3ABA4904"/>
    <w:rsid w:val="3ABF24EC"/>
    <w:rsid w:val="3AC45533"/>
    <w:rsid w:val="3AD95C1E"/>
    <w:rsid w:val="3ADB58CE"/>
    <w:rsid w:val="3AE44C59"/>
    <w:rsid w:val="3AE80592"/>
    <w:rsid w:val="3AF013D7"/>
    <w:rsid w:val="3AF02224"/>
    <w:rsid w:val="3AF81347"/>
    <w:rsid w:val="3B056693"/>
    <w:rsid w:val="3B085F3F"/>
    <w:rsid w:val="3B0A6F96"/>
    <w:rsid w:val="3B103C99"/>
    <w:rsid w:val="3B141529"/>
    <w:rsid w:val="3B1577E2"/>
    <w:rsid w:val="3B1C6790"/>
    <w:rsid w:val="3B265959"/>
    <w:rsid w:val="3B273776"/>
    <w:rsid w:val="3B2B0D4D"/>
    <w:rsid w:val="3B434372"/>
    <w:rsid w:val="3B4C20C7"/>
    <w:rsid w:val="3B65118E"/>
    <w:rsid w:val="3B760106"/>
    <w:rsid w:val="3B894B91"/>
    <w:rsid w:val="3B8F3936"/>
    <w:rsid w:val="3B922B3C"/>
    <w:rsid w:val="3B957660"/>
    <w:rsid w:val="3BA441D3"/>
    <w:rsid w:val="3BBE278D"/>
    <w:rsid w:val="3BC62AA9"/>
    <w:rsid w:val="3BC722A4"/>
    <w:rsid w:val="3BCA7515"/>
    <w:rsid w:val="3BD6780F"/>
    <w:rsid w:val="3BD70538"/>
    <w:rsid w:val="3BDA49C1"/>
    <w:rsid w:val="3BDF12D0"/>
    <w:rsid w:val="3BE748CF"/>
    <w:rsid w:val="3BE91490"/>
    <w:rsid w:val="3BEC6103"/>
    <w:rsid w:val="3BF0566B"/>
    <w:rsid w:val="3BF12A61"/>
    <w:rsid w:val="3BF70CDF"/>
    <w:rsid w:val="3BFB3071"/>
    <w:rsid w:val="3BFB364F"/>
    <w:rsid w:val="3C05384C"/>
    <w:rsid w:val="3C0775AA"/>
    <w:rsid w:val="3C1234B8"/>
    <w:rsid w:val="3C1C1DB3"/>
    <w:rsid w:val="3C221645"/>
    <w:rsid w:val="3C2C37B8"/>
    <w:rsid w:val="3C31221C"/>
    <w:rsid w:val="3C347AB1"/>
    <w:rsid w:val="3C376403"/>
    <w:rsid w:val="3C393E7B"/>
    <w:rsid w:val="3C3E25F2"/>
    <w:rsid w:val="3C4143B0"/>
    <w:rsid w:val="3C4267B7"/>
    <w:rsid w:val="3C5C1552"/>
    <w:rsid w:val="3C5F7D1B"/>
    <w:rsid w:val="3C683F7D"/>
    <w:rsid w:val="3C78107B"/>
    <w:rsid w:val="3C7A30F2"/>
    <w:rsid w:val="3C7F0EC4"/>
    <w:rsid w:val="3C85587F"/>
    <w:rsid w:val="3C875F69"/>
    <w:rsid w:val="3C9033AC"/>
    <w:rsid w:val="3C910070"/>
    <w:rsid w:val="3C937E67"/>
    <w:rsid w:val="3C980BC7"/>
    <w:rsid w:val="3C9E6056"/>
    <w:rsid w:val="3CA137CF"/>
    <w:rsid w:val="3CAD0C76"/>
    <w:rsid w:val="3CB433B2"/>
    <w:rsid w:val="3CC23406"/>
    <w:rsid w:val="3CC87601"/>
    <w:rsid w:val="3CC926B4"/>
    <w:rsid w:val="3CD32844"/>
    <w:rsid w:val="3CD92B8A"/>
    <w:rsid w:val="3CDF6A19"/>
    <w:rsid w:val="3CE406A8"/>
    <w:rsid w:val="3CE92E72"/>
    <w:rsid w:val="3CEB09FD"/>
    <w:rsid w:val="3CED49BC"/>
    <w:rsid w:val="3D0051AA"/>
    <w:rsid w:val="3D017E5A"/>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E24EC"/>
    <w:rsid w:val="3D947081"/>
    <w:rsid w:val="3D9C7775"/>
    <w:rsid w:val="3DB358E6"/>
    <w:rsid w:val="3DB713BA"/>
    <w:rsid w:val="3DB76EC2"/>
    <w:rsid w:val="3DB82D59"/>
    <w:rsid w:val="3DC12E13"/>
    <w:rsid w:val="3DD21FCA"/>
    <w:rsid w:val="3DD33899"/>
    <w:rsid w:val="3DD53D8E"/>
    <w:rsid w:val="3DE01F84"/>
    <w:rsid w:val="3DE1031D"/>
    <w:rsid w:val="3DE33744"/>
    <w:rsid w:val="3DF31975"/>
    <w:rsid w:val="3DF97115"/>
    <w:rsid w:val="3E044127"/>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B0315"/>
    <w:rsid w:val="3EBC342B"/>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4D413F"/>
    <w:rsid w:val="3F530E37"/>
    <w:rsid w:val="3F566E35"/>
    <w:rsid w:val="3F5941E7"/>
    <w:rsid w:val="3F603895"/>
    <w:rsid w:val="3F622BEB"/>
    <w:rsid w:val="3F6436D8"/>
    <w:rsid w:val="3F682EFD"/>
    <w:rsid w:val="3F6F32E3"/>
    <w:rsid w:val="3F7F2049"/>
    <w:rsid w:val="3F81513C"/>
    <w:rsid w:val="3F885D7C"/>
    <w:rsid w:val="3F893A21"/>
    <w:rsid w:val="3F907DE1"/>
    <w:rsid w:val="3FA0756C"/>
    <w:rsid w:val="3FA906F6"/>
    <w:rsid w:val="3FAA7C0D"/>
    <w:rsid w:val="3FBB18E7"/>
    <w:rsid w:val="3FBC79D4"/>
    <w:rsid w:val="3FBD26D9"/>
    <w:rsid w:val="3FD30B2E"/>
    <w:rsid w:val="3FDF6344"/>
    <w:rsid w:val="3FEC0325"/>
    <w:rsid w:val="3FF36786"/>
    <w:rsid w:val="3FF80859"/>
    <w:rsid w:val="400532A1"/>
    <w:rsid w:val="400C027B"/>
    <w:rsid w:val="40164DEC"/>
    <w:rsid w:val="401A4DB7"/>
    <w:rsid w:val="40262301"/>
    <w:rsid w:val="402B0FEC"/>
    <w:rsid w:val="402C1A88"/>
    <w:rsid w:val="402C2DDC"/>
    <w:rsid w:val="403017C8"/>
    <w:rsid w:val="403A7255"/>
    <w:rsid w:val="403B60D8"/>
    <w:rsid w:val="403F1609"/>
    <w:rsid w:val="40431962"/>
    <w:rsid w:val="40463284"/>
    <w:rsid w:val="40463FF1"/>
    <w:rsid w:val="404B5FD6"/>
    <w:rsid w:val="4051687E"/>
    <w:rsid w:val="40622568"/>
    <w:rsid w:val="40756497"/>
    <w:rsid w:val="408963F8"/>
    <w:rsid w:val="408F0EA7"/>
    <w:rsid w:val="40944829"/>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1D0C45"/>
    <w:rsid w:val="4128658F"/>
    <w:rsid w:val="412C1BC0"/>
    <w:rsid w:val="413A7AE7"/>
    <w:rsid w:val="4147084D"/>
    <w:rsid w:val="41496A89"/>
    <w:rsid w:val="415107E2"/>
    <w:rsid w:val="415D64C5"/>
    <w:rsid w:val="415E7539"/>
    <w:rsid w:val="41665ED3"/>
    <w:rsid w:val="416711A2"/>
    <w:rsid w:val="417020D0"/>
    <w:rsid w:val="41702ED5"/>
    <w:rsid w:val="417D7BF9"/>
    <w:rsid w:val="4186503B"/>
    <w:rsid w:val="41881DEA"/>
    <w:rsid w:val="41A17C28"/>
    <w:rsid w:val="41AB0C98"/>
    <w:rsid w:val="41AE166B"/>
    <w:rsid w:val="41AF12A9"/>
    <w:rsid w:val="41B31AC1"/>
    <w:rsid w:val="41B62949"/>
    <w:rsid w:val="41B803AC"/>
    <w:rsid w:val="41C05B66"/>
    <w:rsid w:val="41C624DB"/>
    <w:rsid w:val="41CC07A3"/>
    <w:rsid w:val="41CE2B69"/>
    <w:rsid w:val="41D6663C"/>
    <w:rsid w:val="41DA6EAA"/>
    <w:rsid w:val="41E17C5F"/>
    <w:rsid w:val="41E452DA"/>
    <w:rsid w:val="41E81824"/>
    <w:rsid w:val="41F93414"/>
    <w:rsid w:val="42051854"/>
    <w:rsid w:val="42107A0C"/>
    <w:rsid w:val="421D5EF7"/>
    <w:rsid w:val="422C7872"/>
    <w:rsid w:val="424D2FE4"/>
    <w:rsid w:val="4251266B"/>
    <w:rsid w:val="4259245C"/>
    <w:rsid w:val="4264023E"/>
    <w:rsid w:val="426749F0"/>
    <w:rsid w:val="426823A2"/>
    <w:rsid w:val="426A68D4"/>
    <w:rsid w:val="42765849"/>
    <w:rsid w:val="42784603"/>
    <w:rsid w:val="42832232"/>
    <w:rsid w:val="42883F1B"/>
    <w:rsid w:val="428E7189"/>
    <w:rsid w:val="4293454F"/>
    <w:rsid w:val="42A430AF"/>
    <w:rsid w:val="42AA16C1"/>
    <w:rsid w:val="42AE3D2E"/>
    <w:rsid w:val="42B142A7"/>
    <w:rsid w:val="42B702D1"/>
    <w:rsid w:val="42BB16F8"/>
    <w:rsid w:val="42CA00C2"/>
    <w:rsid w:val="42CE287E"/>
    <w:rsid w:val="42DD4030"/>
    <w:rsid w:val="42F1275D"/>
    <w:rsid w:val="42F40617"/>
    <w:rsid w:val="42F43DC9"/>
    <w:rsid w:val="42F544AD"/>
    <w:rsid w:val="42FB0A48"/>
    <w:rsid w:val="43132036"/>
    <w:rsid w:val="431D236F"/>
    <w:rsid w:val="431F4183"/>
    <w:rsid w:val="432A39D1"/>
    <w:rsid w:val="43352C1D"/>
    <w:rsid w:val="43361CEF"/>
    <w:rsid w:val="434910DF"/>
    <w:rsid w:val="435054E1"/>
    <w:rsid w:val="43664665"/>
    <w:rsid w:val="436F0D68"/>
    <w:rsid w:val="43757CB9"/>
    <w:rsid w:val="437C69A2"/>
    <w:rsid w:val="438A5CF7"/>
    <w:rsid w:val="43924718"/>
    <w:rsid w:val="439A2FDD"/>
    <w:rsid w:val="439C43F2"/>
    <w:rsid w:val="43A90C9B"/>
    <w:rsid w:val="43BC31D2"/>
    <w:rsid w:val="43C00CF9"/>
    <w:rsid w:val="43C7716A"/>
    <w:rsid w:val="43DE5A45"/>
    <w:rsid w:val="43E26D14"/>
    <w:rsid w:val="43E4388A"/>
    <w:rsid w:val="43F940F3"/>
    <w:rsid w:val="43FB497F"/>
    <w:rsid w:val="43FE3E70"/>
    <w:rsid w:val="44085247"/>
    <w:rsid w:val="44095B36"/>
    <w:rsid w:val="440D7118"/>
    <w:rsid w:val="441766BF"/>
    <w:rsid w:val="441925A9"/>
    <w:rsid w:val="442209AC"/>
    <w:rsid w:val="4422556A"/>
    <w:rsid w:val="44283D04"/>
    <w:rsid w:val="442A4B25"/>
    <w:rsid w:val="44385DD2"/>
    <w:rsid w:val="44433EEB"/>
    <w:rsid w:val="445658A4"/>
    <w:rsid w:val="445752F2"/>
    <w:rsid w:val="445B330A"/>
    <w:rsid w:val="445D790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ED40ED"/>
    <w:rsid w:val="44F82C4B"/>
    <w:rsid w:val="44FD2342"/>
    <w:rsid w:val="450064AF"/>
    <w:rsid w:val="45030DA1"/>
    <w:rsid w:val="45037F00"/>
    <w:rsid w:val="45075B75"/>
    <w:rsid w:val="450C6E9B"/>
    <w:rsid w:val="450F5D31"/>
    <w:rsid w:val="45160217"/>
    <w:rsid w:val="45200866"/>
    <w:rsid w:val="4527090E"/>
    <w:rsid w:val="452E755A"/>
    <w:rsid w:val="45303702"/>
    <w:rsid w:val="45401917"/>
    <w:rsid w:val="45460A22"/>
    <w:rsid w:val="45463724"/>
    <w:rsid w:val="45464482"/>
    <w:rsid w:val="454D79D0"/>
    <w:rsid w:val="45512327"/>
    <w:rsid w:val="45587D66"/>
    <w:rsid w:val="45655744"/>
    <w:rsid w:val="4569795B"/>
    <w:rsid w:val="45701188"/>
    <w:rsid w:val="45841947"/>
    <w:rsid w:val="4592436B"/>
    <w:rsid w:val="459C543F"/>
    <w:rsid w:val="45A64606"/>
    <w:rsid w:val="45B65F31"/>
    <w:rsid w:val="45C327C5"/>
    <w:rsid w:val="45CC73AE"/>
    <w:rsid w:val="45D87B7E"/>
    <w:rsid w:val="45D925E5"/>
    <w:rsid w:val="45DE18DC"/>
    <w:rsid w:val="460E53F2"/>
    <w:rsid w:val="4610626C"/>
    <w:rsid w:val="461A4C0A"/>
    <w:rsid w:val="461D2A94"/>
    <w:rsid w:val="463059A2"/>
    <w:rsid w:val="463B6061"/>
    <w:rsid w:val="464E77FB"/>
    <w:rsid w:val="464F5318"/>
    <w:rsid w:val="466017B6"/>
    <w:rsid w:val="466C293B"/>
    <w:rsid w:val="466D44E0"/>
    <w:rsid w:val="467102F7"/>
    <w:rsid w:val="467764E1"/>
    <w:rsid w:val="467E1396"/>
    <w:rsid w:val="467E1B6A"/>
    <w:rsid w:val="467F1D66"/>
    <w:rsid w:val="469908C0"/>
    <w:rsid w:val="469B5CD1"/>
    <w:rsid w:val="46AC4CBC"/>
    <w:rsid w:val="46B163B6"/>
    <w:rsid w:val="46BB2F9E"/>
    <w:rsid w:val="46BB4F4E"/>
    <w:rsid w:val="46C578FC"/>
    <w:rsid w:val="46C63C86"/>
    <w:rsid w:val="46D43522"/>
    <w:rsid w:val="46D7454F"/>
    <w:rsid w:val="46EC3AA4"/>
    <w:rsid w:val="46F46B4D"/>
    <w:rsid w:val="46F6239C"/>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AD60F8"/>
    <w:rsid w:val="47B06D3E"/>
    <w:rsid w:val="47B11488"/>
    <w:rsid w:val="47B77412"/>
    <w:rsid w:val="47BE5104"/>
    <w:rsid w:val="47C23499"/>
    <w:rsid w:val="47D732CE"/>
    <w:rsid w:val="47DD1593"/>
    <w:rsid w:val="47DD6AEB"/>
    <w:rsid w:val="47E26390"/>
    <w:rsid w:val="47ED1C45"/>
    <w:rsid w:val="47F10F7C"/>
    <w:rsid w:val="47FF42AC"/>
    <w:rsid w:val="48027844"/>
    <w:rsid w:val="480810F8"/>
    <w:rsid w:val="4808584E"/>
    <w:rsid w:val="481065AE"/>
    <w:rsid w:val="481F0CB0"/>
    <w:rsid w:val="482423B9"/>
    <w:rsid w:val="482800BC"/>
    <w:rsid w:val="48293F8B"/>
    <w:rsid w:val="482C254D"/>
    <w:rsid w:val="48307DB7"/>
    <w:rsid w:val="484023BF"/>
    <w:rsid w:val="48417EF6"/>
    <w:rsid w:val="484A759A"/>
    <w:rsid w:val="484E777F"/>
    <w:rsid w:val="48540288"/>
    <w:rsid w:val="485879AB"/>
    <w:rsid w:val="486B154F"/>
    <w:rsid w:val="48705E73"/>
    <w:rsid w:val="48836814"/>
    <w:rsid w:val="488E71B1"/>
    <w:rsid w:val="48903E80"/>
    <w:rsid w:val="489857A5"/>
    <w:rsid w:val="489B1D72"/>
    <w:rsid w:val="48A35353"/>
    <w:rsid w:val="48A44D08"/>
    <w:rsid w:val="48AE3248"/>
    <w:rsid w:val="48B905D5"/>
    <w:rsid w:val="48BA5088"/>
    <w:rsid w:val="48CA787B"/>
    <w:rsid w:val="48D6118C"/>
    <w:rsid w:val="48DD398E"/>
    <w:rsid w:val="48E476B5"/>
    <w:rsid w:val="48F464D4"/>
    <w:rsid w:val="49036CED"/>
    <w:rsid w:val="49094345"/>
    <w:rsid w:val="490A46B5"/>
    <w:rsid w:val="490B406C"/>
    <w:rsid w:val="49152632"/>
    <w:rsid w:val="49165614"/>
    <w:rsid w:val="49193383"/>
    <w:rsid w:val="493E7D34"/>
    <w:rsid w:val="4945396C"/>
    <w:rsid w:val="49476D08"/>
    <w:rsid w:val="49486492"/>
    <w:rsid w:val="49591268"/>
    <w:rsid w:val="495C7492"/>
    <w:rsid w:val="496279A6"/>
    <w:rsid w:val="497B6021"/>
    <w:rsid w:val="497E2652"/>
    <w:rsid w:val="49833F8D"/>
    <w:rsid w:val="498705AB"/>
    <w:rsid w:val="4999338D"/>
    <w:rsid w:val="499A6149"/>
    <w:rsid w:val="499E4B16"/>
    <w:rsid w:val="49A14F22"/>
    <w:rsid w:val="49A36C06"/>
    <w:rsid w:val="49A53A41"/>
    <w:rsid w:val="49AB495E"/>
    <w:rsid w:val="49BA421F"/>
    <w:rsid w:val="49BE466A"/>
    <w:rsid w:val="49BE66AF"/>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7524D7"/>
    <w:rsid w:val="4A776767"/>
    <w:rsid w:val="4A7B58F6"/>
    <w:rsid w:val="4A954DCB"/>
    <w:rsid w:val="4A9838D7"/>
    <w:rsid w:val="4AA07263"/>
    <w:rsid w:val="4AA76BA4"/>
    <w:rsid w:val="4AAD25CD"/>
    <w:rsid w:val="4AB227C2"/>
    <w:rsid w:val="4AB36E99"/>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2F2B4A"/>
    <w:rsid w:val="4B325C53"/>
    <w:rsid w:val="4B370FEC"/>
    <w:rsid w:val="4B3B594B"/>
    <w:rsid w:val="4B451D8F"/>
    <w:rsid w:val="4B465042"/>
    <w:rsid w:val="4B4839D8"/>
    <w:rsid w:val="4B4E0E7B"/>
    <w:rsid w:val="4B57661B"/>
    <w:rsid w:val="4B6363DD"/>
    <w:rsid w:val="4B7C5201"/>
    <w:rsid w:val="4B817EF3"/>
    <w:rsid w:val="4B880980"/>
    <w:rsid w:val="4B8D3B81"/>
    <w:rsid w:val="4B9423BC"/>
    <w:rsid w:val="4B94787A"/>
    <w:rsid w:val="4B9633BA"/>
    <w:rsid w:val="4B965C16"/>
    <w:rsid w:val="4B9860A2"/>
    <w:rsid w:val="4B9D6E1C"/>
    <w:rsid w:val="4B9F7329"/>
    <w:rsid w:val="4BA6127A"/>
    <w:rsid w:val="4BB448B0"/>
    <w:rsid w:val="4BB6478F"/>
    <w:rsid w:val="4BB647EF"/>
    <w:rsid w:val="4BBA4760"/>
    <w:rsid w:val="4BC05DEA"/>
    <w:rsid w:val="4BC55FD2"/>
    <w:rsid w:val="4BC71A96"/>
    <w:rsid w:val="4BC735E4"/>
    <w:rsid w:val="4BCB6402"/>
    <w:rsid w:val="4BCE61ED"/>
    <w:rsid w:val="4BD125DF"/>
    <w:rsid w:val="4BD454E1"/>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D1446"/>
    <w:rsid w:val="4C9D54FB"/>
    <w:rsid w:val="4C9E1C0A"/>
    <w:rsid w:val="4CA0433B"/>
    <w:rsid w:val="4CCA6523"/>
    <w:rsid w:val="4CD22D9D"/>
    <w:rsid w:val="4CE61CC9"/>
    <w:rsid w:val="4CE77A7A"/>
    <w:rsid w:val="4D1C379E"/>
    <w:rsid w:val="4D247EAC"/>
    <w:rsid w:val="4D2F3B0D"/>
    <w:rsid w:val="4D3571BB"/>
    <w:rsid w:val="4D3C04F8"/>
    <w:rsid w:val="4D415DD3"/>
    <w:rsid w:val="4D4F5FCA"/>
    <w:rsid w:val="4D606429"/>
    <w:rsid w:val="4D606D27"/>
    <w:rsid w:val="4D660337"/>
    <w:rsid w:val="4D6974FD"/>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93461"/>
    <w:rsid w:val="4E5C3511"/>
    <w:rsid w:val="4E6B36FD"/>
    <w:rsid w:val="4E79376A"/>
    <w:rsid w:val="4E7B2346"/>
    <w:rsid w:val="4E841773"/>
    <w:rsid w:val="4E87242C"/>
    <w:rsid w:val="4E9E06B4"/>
    <w:rsid w:val="4EAE2546"/>
    <w:rsid w:val="4EB42069"/>
    <w:rsid w:val="4EB468A6"/>
    <w:rsid w:val="4EB60B08"/>
    <w:rsid w:val="4EB62AED"/>
    <w:rsid w:val="4EB95FD1"/>
    <w:rsid w:val="4EC26563"/>
    <w:rsid w:val="4EC63A79"/>
    <w:rsid w:val="4EC777D0"/>
    <w:rsid w:val="4ED8341C"/>
    <w:rsid w:val="4ED96FFD"/>
    <w:rsid w:val="4EDA63BD"/>
    <w:rsid w:val="4EDF27E4"/>
    <w:rsid w:val="4EE24F81"/>
    <w:rsid w:val="4EEB6737"/>
    <w:rsid w:val="4EF24610"/>
    <w:rsid w:val="4EF24BB1"/>
    <w:rsid w:val="4EF66239"/>
    <w:rsid w:val="4EFA0261"/>
    <w:rsid w:val="4F010E9C"/>
    <w:rsid w:val="4F052150"/>
    <w:rsid w:val="4F131602"/>
    <w:rsid w:val="4F1C51FA"/>
    <w:rsid w:val="4F1D3720"/>
    <w:rsid w:val="4F253161"/>
    <w:rsid w:val="4F265B35"/>
    <w:rsid w:val="4F2A7E1B"/>
    <w:rsid w:val="4F345069"/>
    <w:rsid w:val="4F491B45"/>
    <w:rsid w:val="4F532E74"/>
    <w:rsid w:val="4F700AB8"/>
    <w:rsid w:val="4F724B8A"/>
    <w:rsid w:val="4F7A4D00"/>
    <w:rsid w:val="4F7F76DC"/>
    <w:rsid w:val="4F8417D4"/>
    <w:rsid w:val="4F8469E3"/>
    <w:rsid w:val="4F872750"/>
    <w:rsid w:val="4F872B31"/>
    <w:rsid w:val="4F8F1102"/>
    <w:rsid w:val="4F980757"/>
    <w:rsid w:val="4FA6478C"/>
    <w:rsid w:val="4FAA60A9"/>
    <w:rsid w:val="4FBB7243"/>
    <w:rsid w:val="4FBF1BFB"/>
    <w:rsid w:val="4FCC5EA8"/>
    <w:rsid w:val="4FCE03A0"/>
    <w:rsid w:val="4FCE7A79"/>
    <w:rsid w:val="4FD33CE0"/>
    <w:rsid w:val="4FDF7BDD"/>
    <w:rsid w:val="4FE15453"/>
    <w:rsid w:val="4FF211E5"/>
    <w:rsid w:val="4FF72332"/>
    <w:rsid w:val="4FF72DE5"/>
    <w:rsid w:val="50012075"/>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F715C"/>
    <w:rsid w:val="50B618A6"/>
    <w:rsid w:val="50B814B6"/>
    <w:rsid w:val="50B96EDD"/>
    <w:rsid w:val="50BA3B14"/>
    <w:rsid w:val="50C26A0D"/>
    <w:rsid w:val="50CC6518"/>
    <w:rsid w:val="50CC68B8"/>
    <w:rsid w:val="50D6059E"/>
    <w:rsid w:val="50DC3A8C"/>
    <w:rsid w:val="50EE2538"/>
    <w:rsid w:val="50EE7EEA"/>
    <w:rsid w:val="50EF061C"/>
    <w:rsid w:val="50F429E8"/>
    <w:rsid w:val="50F939A1"/>
    <w:rsid w:val="50FB2324"/>
    <w:rsid w:val="51022258"/>
    <w:rsid w:val="51027149"/>
    <w:rsid w:val="510801FB"/>
    <w:rsid w:val="511D7548"/>
    <w:rsid w:val="512C5A48"/>
    <w:rsid w:val="51351100"/>
    <w:rsid w:val="513C44D7"/>
    <w:rsid w:val="51432D5B"/>
    <w:rsid w:val="51461656"/>
    <w:rsid w:val="51554EA2"/>
    <w:rsid w:val="515869F2"/>
    <w:rsid w:val="515E5B83"/>
    <w:rsid w:val="515F710F"/>
    <w:rsid w:val="5160270D"/>
    <w:rsid w:val="5165631B"/>
    <w:rsid w:val="51681C01"/>
    <w:rsid w:val="517817B2"/>
    <w:rsid w:val="51892D45"/>
    <w:rsid w:val="518E6600"/>
    <w:rsid w:val="519C2D16"/>
    <w:rsid w:val="519C6611"/>
    <w:rsid w:val="51A35D6C"/>
    <w:rsid w:val="51A8204C"/>
    <w:rsid w:val="51B2433D"/>
    <w:rsid w:val="51CC36E9"/>
    <w:rsid w:val="51CD7630"/>
    <w:rsid w:val="51D94D59"/>
    <w:rsid w:val="51DD542C"/>
    <w:rsid w:val="51E132E0"/>
    <w:rsid w:val="51E20837"/>
    <w:rsid w:val="51EA6449"/>
    <w:rsid w:val="51EC7602"/>
    <w:rsid w:val="51F3485D"/>
    <w:rsid w:val="51F80E0A"/>
    <w:rsid w:val="520050DA"/>
    <w:rsid w:val="5215287D"/>
    <w:rsid w:val="521F02C1"/>
    <w:rsid w:val="52217796"/>
    <w:rsid w:val="52237BC4"/>
    <w:rsid w:val="52255C15"/>
    <w:rsid w:val="523843F5"/>
    <w:rsid w:val="52556912"/>
    <w:rsid w:val="52647D03"/>
    <w:rsid w:val="52673763"/>
    <w:rsid w:val="526C4F6E"/>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F2AAB"/>
    <w:rsid w:val="531F720E"/>
    <w:rsid w:val="53216309"/>
    <w:rsid w:val="53280C78"/>
    <w:rsid w:val="532F4C49"/>
    <w:rsid w:val="53303F23"/>
    <w:rsid w:val="533B64EF"/>
    <w:rsid w:val="534B6AD1"/>
    <w:rsid w:val="535D6127"/>
    <w:rsid w:val="535E4E5E"/>
    <w:rsid w:val="536512BA"/>
    <w:rsid w:val="536B5CEA"/>
    <w:rsid w:val="536C1720"/>
    <w:rsid w:val="53794C2A"/>
    <w:rsid w:val="537E59AB"/>
    <w:rsid w:val="53846423"/>
    <w:rsid w:val="539001B9"/>
    <w:rsid w:val="53952DF3"/>
    <w:rsid w:val="53963D6C"/>
    <w:rsid w:val="53973104"/>
    <w:rsid w:val="539B551B"/>
    <w:rsid w:val="53A24C12"/>
    <w:rsid w:val="53A63B95"/>
    <w:rsid w:val="53AD5A28"/>
    <w:rsid w:val="53BC6A83"/>
    <w:rsid w:val="53BE5643"/>
    <w:rsid w:val="53C604D7"/>
    <w:rsid w:val="53C82D3B"/>
    <w:rsid w:val="53CC7E32"/>
    <w:rsid w:val="53D261B5"/>
    <w:rsid w:val="53D72269"/>
    <w:rsid w:val="53F22F65"/>
    <w:rsid w:val="54042736"/>
    <w:rsid w:val="5406019B"/>
    <w:rsid w:val="542122C2"/>
    <w:rsid w:val="54247FE1"/>
    <w:rsid w:val="542516B1"/>
    <w:rsid w:val="54263E54"/>
    <w:rsid w:val="542B0114"/>
    <w:rsid w:val="544B67E2"/>
    <w:rsid w:val="544D2AA5"/>
    <w:rsid w:val="54504EA3"/>
    <w:rsid w:val="545C27FD"/>
    <w:rsid w:val="5465314C"/>
    <w:rsid w:val="54657C4C"/>
    <w:rsid w:val="54687FB2"/>
    <w:rsid w:val="54795CD4"/>
    <w:rsid w:val="547E549C"/>
    <w:rsid w:val="54921EEA"/>
    <w:rsid w:val="549E3B0C"/>
    <w:rsid w:val="549E3FAA"/>
    <w:rsid w:val="54A57FA9"/>
    <w:rsid w:val="54B12A70"/>
    <w:rsid w:val="54B36E13"/>
    <w:rsid w:val="54B41590"/>
    <w:rsid w:val="54B467E5"/>
    <w:rsid w:val="54B53633"/>
    <w:rsid w:val="54C12EA7"/>
    <w:rsid w:val="54CA148E"/>
    <w:rsid w:val="54D13CD1"/>
    <w:rsid w:val="54D14424"/>
    <w:rsid w:val="54D3212E"/>
    <w:rsid w:val="54D72DE5"/>
    <w:rsid w:val="54E25BC3"/>
    <w:rsid w:val="54E706B5"/>
    <w:rsid w:val="54F128DB"/>
    <w:rsid w:val="54F33C94"/>
    <w:rsid w:val="54F43F63"/>
    <w:rsid w:val="550F7C3A"/>
    <w:rsid w:val="5510487C"/>
    <w:rsid w:val="551D1CCC"/>
    <w:rsid w:val="5524090A"/>
    <w:rsid w:val="552E0EE6"/>
    <w:rsid w:val="553F4049"/>
    <w:rsid w:val="5543052B"/>
    <w:rsid w:val="554F3EBB"/>
    <w:rsid w:val="554F4E51"/>
    <w:rsid w:val="555A6C2A"/>
    <w:rsid w:val="5577150B"/>
    <w:rsid w:val="5580070E"/>
    <w:rsid w:val="558758D0"/>
    <w:rsid w:val="558A52E3"/>
    <w:rsid w:val="55957EA1"/>
    <w:rsid w:val="559B4098"/>
    <w:rsid w:val="559B7744"/>
    <w:rsid w:val="55A26D7E"/>
    <w:rsid w:val="55A447EB"/>
    <w:rsid w:val="55B035C3"/>
    <w:rsid w:val="55BD6AAD"/>
    <w:rsid w:val="55CF4B6F"/>
    <w:rsid w:val="55E52403"/>
    <w:rsid w:val="55E7222F"/>
    <w:rsid w:val="55EC1391"/>
    <w:rsid w:val="55F97AC2"/>
    <w:rsid w:val="55FB7033"/>
    <w:rsid w:val="55FB77D2"/>
    <w:rsid w:val="56001313"/>
    <w:rsid w:val="56026EDB"/>
    <w:rsid w:val="560D7619"/>
    <w:rsid w:val="56252B64"/>
    <w:rsid w:val="56255B9F"/>
    <w:rsid w:val="56294BEB"/>
    <w:rsid w:val="562B5CD8"/>
    <w:rsid w:val="562E2478"/>
    <w:rsid w:val="56310414"/>
    <w:rsid w:val="56425BF5"/>
    <w:rsid w:val="56433E2E"/>
    <w:rsid w:val="564371BD"/>
    <w:rsid w:val="565915C3"/>
    <w:rsid w:val="565C2BA1"/>
    <w:rsid w:val="56616247"/>
    <w:rsid w:val="56633065"/>
    <w:rsid w:val="56665A21"/>
    <w:rsid w:val="567A1361"/>
    <w:rsid w:val="56806772"/>
    <w:rsid w:val="568238DB"/>
    <w:rsid w:val="56853957"/>
    <w:rsid w:val="568D6B91"/>
    <w:rsid w:val="56916BBE"/>
    <w:rsid w:val="56966B96"/>
    <w:rsid w:val="56A239A7"/>
    <w:rsid w:val="56B71326"/>
    <w:rsid w:val="56B90C49"/>
    <w:rsid w:val="56BF250F"/>
    <w:rsid w:val="56CA1369"/>
    <w:rsid w:val="56D3686B"/>
    <w:rsid w:val="56D518AC"/>
    <w:rsid w:val="56D8175A"/>
    <w:rsid w:val="56DE38B8"/>
    <w:rsid w:val="56DE44F9"/>
    <w:rsid w:val="56E01239"/>
    <w:rsid w:val="56E13301"/>
    <w:rsid w:val="56E33FAF"/>
    <w:rsid w:val="56FF7B5E"/>
    <w:rsid w:val="57087502"/>
    <w:rsid w:val="571763AC"/>
    <w:rsid w:val="571C23C6"/>
    <w:rsid w:val="572A2F7B"/>
    <w:rsid w:val="572E0144"/>
    <w:rsid w:val="573F131C"/>
    <w:rsid w:val="574052DA"/>
    <w:rsid w:val="574B640A"/>
    <w:rsid w:val="57586BBE"/>
    <w:rsid w:val="575D5F2E"/>
    <w:rsid w:val="576904A9"/>
    <w:rsid w:val="577B4624"/>
    <w:rsid w:val="57844054"/>
    <w:rsid w:val="578A1C8A"/>
    <w:rsid w:val="578E71C7"/>
    <w:rsid w:val="57963872"/>
    <w:rsid w:val="579670CF"/>
    <w:rsid w:val="57B52B09"/>
    <w:rsid w:val="57B839B8"/>
    <w:rsid w:val="57DC1A2D"/>
    <w:rsid w:val="57DE2D5C"/>
    <w:rsid w:val="57EB2220"/>
    <w:rsid w:val="57EC3BF2"/>
    <w:rsid w:val="57F443DE"/>
    <w:rsid w:val="57FB377E"/>
    <w:rsid w:val="58026829"/>
    <w:rsid w:val="581851A8"/>
    <w:rsid w:val="581921CC"/>
    <w:rsid w:val="582A7A8E"/>
    <w:rsid w:val="58364591"/>
    <w:rsid w:val="583B4C5D"/>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F54EA"/>
    <w:rsid w:val="59391FB6"/>
    <w:rsid w:val="593C6FD3"/>
    <w:rsid w:val="59453E5E"/>
    <w:rsid w:val="594E49F5"/>
    <w:rsid w:val="59501808"/>
    <w:rsid w:val="595162D8"/>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A21C7"/>
    <w:rsid w:val="5ADC7C88"/>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3E31D9"/>
    <w:rsid w:val="5B460442"/>
    <w:rsid w:val="5B497C81"/>
    <w:rsid w:val="5B4B2685"/>
    <w:rsid w:val="5B556077"/>
    <w:rsid w:val="5B6B06CB"/>
    <w:rsid w:val="5B814E54"/>
    <w:rsid w:val="5B8746E9"/>
    <w:rsid w:val="5B8A31CE"/>
    <w:rsid w:val="5B8A611A"/>
    <w:rsid w:val="5B903048"/>
    <w:rsid w:val="5B9235F3"/>
    <w:rsid w:val="5B9A5BBF"/>
    <w:rsid w:val="5BA44703"/>
    <w:rsid w:val="5BA60E01"/>
    <w:rsid w:val="5BA90B30"/>
    <w:rsid w:val="5BBF1795"/>
    <w:rsid w:val="5BCE4410"/>
    <w:rsid w:val="5BCE6B3C"/>
    <w:rsid w:val="5BD15F25"/>
    <w:rsid w:val="5BDE4979"/>
    <w:rsid w:val="5BE13A42"/>
    <w:rsid w:val="5BEA6D6D"/>
    <w:rsid w:val="5BFD7AE4"/>
    <w:rsid w:val="5C002FC0"/>
    <w:rsid w:val="5C0328BB"/>
    <w:rsid w:val="5C09010C"/>
    <w:rsid w:val="5C0923F0"/>
    <w:rsid w:val="5C1273B9"/>
    <w:rsid w:val="5C1D7128"/>
    <w:rsid w:val="5C277D32"/>
    <w:rsid w:val="5C31171C"/>
    <w:rsid w:val="5C36058B"/>
    <w:rsid w:val="5C3E7B67"/>
    <w:rsid w:val="5C3F182C"/>
    <w:rsid w:val="5C4D60DF"/>
    <w:rsid w:val="5C4F35A9"/>
    <w:rsid w:val="5C5806E4"/>
    <w:rsid w:val="5C5A45ED"/>
    <w:rsid w:val="5C5B5A5D"/>
    <w:rsid w:val="5C6A6066"/>
    <w:rsid w:val="5C6E4F44"/>
    <w:rsid w:val="5C756AE2"/>
    <w:rsid w:val="5C7C3DCA"/>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325194"/>
    <w:rsid w:val="5D373D42"/>
    <w:rsid w:val="5D3C3C4B"/>
    <w:rsid w:val="5D4C2D30"/>
    <w:rsid w:val="5D6260BA"/>
    <w:rsid w:val="5D646719"/>
    <w:rsid w:val="5D663169"/>
    <w:rsid w:val="5D8D767C"/>
    <w:rsid w:val="5D9A0A70"/>
    <w:rsid w:val="5DA421B1"/>
    <w:rsid w:val="5DB23CDA"/>
    <w:rsid w:val="5DB36A76"/>
    <w:rsid w:val="5DB66881"/>
    <w:rsid w:val="5DBA17D4"/>
    <w:rsid w:val="5DCB6CBB"/>
    <w:rsid w:val="5DD1515B"/>
    <w:rsid w:val="5DD4083A"/>
    <w:rsid w:val="5DD443C4"/>
    <w:rsid w:val="5DD53A44"/>
    <w:rsid w:val="5DDB59A1"/>
    <w:rsid w:val="5DE04DA0"/>
    <w:rsid w:val="5DEB43AB"/>
    <w:rsid w:val="5DF00644"/>
    <w:rsid w:val="5DF20DBF"/>
    <w:rsid w:val="5DF831F2"/>
    <w:rsid w:val="5DFC4C68"/>
    <w:rsid w:val="5E033B1D"/>
    <w:rsid w:val="5E066396"/>
    <w:rsid w:val="5E0E73BC"/>
    <w:rsid w:val="5E136ECD"/>
    <w:rsid w:val="5E1B04BF"/>
    <w:rsid w:val="5E1D61F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36F12"/>
    <w:rsid w:val="5FB6120F"/>
    <w:rsid w:val="5FB758C9"/>
    <w:rsid w:val="5FBA62F3"/>
    <w:rsid w:val="5FBB03CF"/>
    <w:rsid w:val="5FC41DF4"/>
    <w:rsid w:val="5FCB1BA7"/>
    <w:rsid w:val="5FD23E08"/>
    <w:rsid w:val="5FD253D1"/>
    <w:rsid w:val="5FE477FC"/>
    <w:rsid w:val="5FF74F7D"/>
    <w:rsid w:val="60190ACE"/>
    <w:rsid w:val="60201181"/>
    <w:rsid w:val="602610DE"/>
    <w:rsid w:val="602E6767"/>
    <w:rsid w:val="60450AC0"/>
    <w:rsid w:val="60674975"/>
    <w:rsid w:val="60702AF0"/>
    <w:rsid w:val="607E59F4"/>
    <w:rsid w:val="6081032D"/>
    <w:rsid w:val="60886D9D"/>
    <w:rsid w:val="60896F86"/>
    <w:rsid w:val="608E2F5B"/>
    <w:rsid w:val="6096578C"/>
    <w:rsid w:val="60986CE1"/>
    <w:rsid w:val="609947AF"/>
    <w:rsid w:val="609963A1"/>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85816"/>
    <w:rsid w:val="611B4F64"/>
    <w:rsid w:val="612C71CA"/>
    <w:rsid w:val="61366ED3"/>
    <w:rsid w:val="6137598C"/>
    <w:rsid w:val="613D6896"/>
    <w:rsid w:val="61403487"/>
    <w:rsid w:val="614502B5"/>
    <w:rsid w:val="614A1824"/>
    <w:rsid w:val="614B2867"/>
    <w:rsid w:val="614F5FC7"/>
    <w:rsid w:val="617216A8"/>
    <w:rsid w:val="61760805"/>
    <w:rsid w:val="61814D5C"/>
    <w:rsid w:val="61827E73"/>
    <w:rsid w:val="61962F08"/>
    <w:rsid w:val="61A52B00"/>
    <w:rsid w:val="61B26068"/>
    <w:rsid w:val="61B304AF"/>
    <w:rsid w:val="61B6094D"/>
    <w:rsid w:val="61BA0E5D"/>
    <w:rsid w:val="61C20676"/>
    <w:rsid w:val="61D04404"/>
    <w:rsid w:val="61D953DF"/>
    <w:rsid w:val="61DB50EB"/>
    <w:rsid w:val="61E74D46"/>
    <w:rsid w:val="61E84F1B"/>
    <w:rsid w:val="61F83632"/>
    <w:rsid w:val="61F83FF6"/>
    <w:rsid w:val="61F91083"/>
    <w:rsid w:val="61FA2F62"/>
    <w:rsid w:val="61FC0134"/>
    <w:rsid w:val="61FC6009"/>
    <w:rsid w:val="620301B0"/>
    <w:rsid w:val="62046D1C"/>
    <w:rsid w:val="620C06D2"/>
    <w:rsid w:val="621177AB"/>
    <w:rsid w:val="6226339C"/>
    <w:rsid w:val="622A47C3"/>
    <w:rsid w:val="623162DA"/>
    <w:rsid w:val="62394DB2"/>
    <w:rsid w:val="624163E3"/>
    <w:rsid w:val="62493CCF"/>
    <w:rsid w:val="624D19F8"/>
    <w:rsid w:val="624D6C56"/>
    <w:rsid w:val="624E5BD7"/>
    <w:rsid w:val="62522BF9"/>
    <w:rsid w:val="625C183B"/>
    <w:rsid w:val="625E0203"/>
    <w:rsid w:val="62664CD9"/>
    <w:rsid w:val="626F0622"/>
    <w:rsid w:val="62724EC0"/>
    <w:rsid w:val="628F0413"/>
    <w:rsid w:val="62906A7A"/>
    <w:rsid w:val="629435BC"/>
    <w:rsid w:val="62973B86"/>
    <w:rsid w:val="629D2E1F"/>
    <w:rsid w:val="62A01AA2"/>
    <w:rsid w:val="62BE4CAB"/>
    <w:rsid w:val="62C53313"/>
    <w:rsid w:val="62D24C15"/>
    <w:rsid w:val="62D80F6F"/>
    <w:rsid w:val="62E229D0"/>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6016BC"/>
    <w:rsid w:val="63657E6E"/>
    <w:rsid w:val="63686731"/>
    <w:rsid w:val="636B46E3"/>
    <w:rsid w:val="636B4B97"/>
    <w:rsid w:val="636F5F7A"/>
    <w:rsid w:val="6372006C"/>
    <w:rsid w:val="6373524C"/>
    <w:rsid w:val="63787E07"/>
    <w:rsid w:val="637F1D06"/>
    <w:rsid w:val="638409ED"/>
    <w:rsid w:val="63852BFD"/>
    <w:rsid w:val="63856A6B"/>
    <w:rsid w:val="638D4E6D"/>
    <w:rsid w:val="638F5956"/>
    <w:rsid w:val="639049FB"/>
    <w:rsid w:val="6394287D"/>
    <w:rsid w:val="63987222"/>
    <w:rsid w:val="639B3C00"/>
    <w:rsid w:val="63A860AE"/>
    <w:rsid w:val="63B05962"/>
    <w:rsid w:val="63B153BB"/>
    <w:rsid w:val="63B24745"/>
    <w:rsid w:val="63B62565"/>
    <w:rsid w:val="63B94F7E"/>
    <w:rsid w:val="63C03E23"/>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66627"/>
    <w:rsid w:val="642C32B8"/>
    <w:rsid w:val="643315CF"/>
    <w:rsid w:val="644A0C2D"/>
    <w:rsid w:val="644F6583"/>
    <w:rsid w:val="64695226"/>
    <w:rsid w:val="64723F93"/>
    <w:rsid w:val="6490357F"/>
    <w:rsid w:val="649518B1"/>
    <w:rsid w:val="64962740"/>
    <w:rsid w:val="64964837"/>
    <w:rsid w:val="64974223"/>
    <w:rsid w:val="64A64FA1"/>
    <w:rsid w:val="64B04B6C"/>
    <w:rsid w:val="64B42A9B"/>
    <w:rsid w:val="64BA12E4"/>
    <w:rsid w:val="64C1448C"/>
    <w:rsid w:val="64C575CD"/>
    <w:rsid w:val="64C97FC8"/>
    <w:rsid w:val="64D01EC6"/>
    <w:rsid w:val="64D0712E"/>
    <w:rsid w:val="64D703D3"/>
    <w:rsid w:val="64DA3B7F"/>
    <w:rsid w:val="64EF6ED0"/>
    <w:rsid w:val="65000940"/>
    <w:rsid w:val="650949DA"/>
    <w:rsid w:val="65096472"/>
    <w:rsid w:val="65123692"/>
    <w:rsid w:val="651903AA"/>
    <w:rsid w:val="651A1677"/>
    <w:rsid w:val="651C7720"/>
    <w:rsid w:val="65281799"/>
    <w:rsid w:val="65344F9B"/>
    <w:rsid w:val="6541015C"/>
    <w:rsid w:val="65451E72"/>
    <w:rsid w:val="654E5913"/>
    <w:rsid w:val="654F24C6"/>
    <w:rsid w:val="65661E29"/>
    <w:rsid w:val="656732DA"/>
    <w:rsid w:val="65736314"/>
    <w:rsid w:val="65746908"/>
    <w:rsid w:val="65777F05"/>
    <w:rsid w:val="65783268"/>
    <w:rsid w:val="657B7424"/>
    <w:rsid w:val="65954830"/>
    <w:rsid w:val="659E59B2"/>
    <w:rsid w:val="65A76E6F"/>
    <w:rsid w:val="65AF4147"/>
    <w:rsid w:val="65B6147E"/>
    <w:rsid w:val="65BA45C5"/>
    <w:rsid w:val="65D531DB"/>
    <w:rsid w:val="65D6339F"/>
    <w:rsid w:val="65E85C84"/>
    <w:rsid w:val="660F64B8"/>
    <w:rsid w:val="6615183A"/>
    <w:rsid w:val="66290E7F"/>
    <w:rsid w:val="66323A48"/>
    <w:rsid w:val="66323ABF"/>
    <w:rsid w:val="66351BA1"/>
    <w:rsid w:val="6646740B"/>
    <w:rsid w:val="66467AE3"/>
    <w:rsid w:val="66477336"/>
    <w:rsid w:val="664C4300"/>
    <w:rsid w:val="66581178"/>
    <w:rsid w:val="66587E6E"/>
    <w:rsid w:val="665B302D"/>
    <w:rsid w:val="66610FA6"/>
    <w:rsid w:val="66662904"/>
    <w:rsid w:val="666C56F2"/>
    <w:rsid w:val="66781732"/>
    <w:rsid w:val="66935A65"/>
    <w:rsid w:val="66956495"/>
    <w:rsid w:val="6699668D"/>
    <w:rsid w:val="669D4891"/>
    <w:rsid w:val="66A00F6F"/>
    <w:rsid w:val="66A2314F"/>
    <w:rsid w:val="66A83B71"/>
    <w:rsid w:val="66A85E00"/>
    <w:rsid w:val="66C851FD"/>
    <w:rsid w:val="66DC597C"/>
    <w:rsid w:val="66E071A7"/>
    <w:rsid w:val="66EE639A"/>
    <w:rsid w:val="66F46FC6"/>
    <w:rsid w:val="66FE3E6A"/>
    <w:rsid w:val="66FF59E9"/>
    <w:rsid w:val="670522B3"/>
    <w:rsid w:val="670B6FF4"/>
    <w:rsid w:val="67126AE1"/>
    <w:rsid w:val="671866D7"/>
    <w:rsid w:val="67224097"/>
    <w:rsid w:val="672952E1"/>
    <w:rsid w:val="673935A6"/>
    <w:rsid w:val="673A397D"/>
    <w:rsid w:val="674E40BD"/>
    <w:rsid w:val="675207DD"/>
    <w:rsid w:val="67536FC6"/>
    <w:rsid w:val="676F0A77"/>
    <w:rsid w:val="67760A15"/>
    <w:rsid w:val="67842404"/>
    <w:rsid w:val="67971D0C"/>
    <w:rsid w:val="679B68A3"/>
    <w:rsid w:val="679F175F"/>
    <w:rsid w:val="67A0318F"/>
    <w:rsid w:val="67B005A6"/>
    <w:rsid w:val="67B354EE"/>
    <w:rsid w:val="67B64ACC"/>
    <w:rsid w:val="67CA39A1"/>
    <w:rsid w:val="67CD17E0"/>
    <w:rsid w:val="67D35FDC"/>
    <w:rsid w:val="67E3458F"/>
    <w:rsid w:val="67E4689D"/>
    <w:rsid w:val="67FB21E5"/>
    <w:rsid w:val="6805788E"/>
    <w:rsid w:val="680C598B"/>
    <w:rsid w:val="681732EF"/>
    <w:rsid w:val="681770EB"/>
    <w:rsid w:val="68360CF9"/>
    <w:rsid w:val="683820DF"/>
    <w:rsid w:val="68392E0C"/>
    <w:rsid w:val="683B577A"/>
    <w:rsid w:val="683E72A5"/>
    <w:rsid w:val="68431837"/>
    <w:rsid w:val="684C2725"/>
    <w:rsid w:val="684C2A2C"/>
    <w:rsid w:val="684C4BD9"/>
    <w:rsid w:val="684F4698"/>
    <w:rsid w:val="68551E75"/>
    <w:rsid w:val="685C3C74"/>
    <w:rsid w:val="68665B7B"/>
    <w:rsid w:val="6879624B"/>
    <w:rsid w:val="687E0EA2"/>
    <w:rsid w:val="689378C0"/>
    <w:rsid w:val="68937D5B"/>
    <w:rsid w:val="689B7CA9"/>
    <w:rsid w:val="68A11A18"/>
    <w:rsid w:val="68AC3EAB"/>
    <w:rsid w:val="68BD5B96"/>
    <w:rsid w:val="68C15612"/>
    <w:rsid w:val="68CC0A97"/>
    <w:rsid w:val="68DA3ABA"/>
    <w:rsid w:val="68E13F09"/>
    <w:rsid w:val="68E15009"/>
    <w:rsid w:val="68E667B1"/>
    <w:rsid w:val="690B768B"/>
    <w:rsid w:val="69126A41"/>
    <w:rsid w:val="69133E55"/>
    <w:rsid w:val="692A346F"/>
    <w:rsid w:val="69300B1C"/>
    <w:rsid w:val="6934654C"/>
    <w:rsid w:val="693A2142"/>
    <w:rsid w:val="693C6714"/>
    <w:rsid w:val="693F0B86"/>
    <w:rsid w:val="695338A0"/>
    <w:rsid w:val="6967744A"/>
    <w:rsid w:val="69742793"/>
    <w:rsid w:val="69757D1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3113E"/>
    <w:rsid w:val="69E34705"/>
    <w:rsid w:val="69F92903"/>
    <w:rsid w:val="69FB1312"/>
    <w:rsid w:val="6A003067"/>
    <w:rsid w:val="6A02637D"/>
    <w:rsid w:val="6A032BC4"/>
    <w:rsid w:val="6A04767B"/>
    <w:rsid w:val="6A105D3E"/>
    <w:rsid w:val="6A1D139B"/>
    <w:rsid w:val="6A2E24A7"/>
    <w:rsid w:val="6A3A3273"/>
    <w:rsid w:val="6A3A6086"/>
    <w:rsid w:val="6A400268"/>
    <w:rsid w:val="6A420918"/>
    <w:rsid w:val="6A4E1147"/>
    <w:rsid w:val="6A69355F"/>
    <w:rsid w:val="6A7A443E"/>
    <w:rsid w:val="6A7C6394"/>
    <w:rsid w:val="6A84200D"/>
    <w:rsid w:val="6A871FA4"/>
    <w:rsid w:val="6A8B0D6F"/>
    <w:rsid w:val="6A8F5F5C"/>
    <w:rsid w:val="6AA258DF"/>
    <w:rsid w:val="6AAB67D3"/>
    <w:rsid w:val="6AB10EFA"/>
    <w:rsid w:val="6AB47A23"/>
    <w:rsid w:val="6ABF44D2"/>
    <w:rsid w:val="6AC01B56"/>
    <w:rsid w:val="6AC60F3F"/>
    <w:rsid w:val="6ACA0437"/>
    <w:rsid w:val="6AD21661"/>
    <w:rsid w:val="6ADF4528"/>
    <w:rsid w:val="6AE06B7F"/>
    <w:rsid w:val="6AEA22A7"/>
    <w:rsid w:val="6AEC458B"/>
    <w:rsid w:val="6AEF6767"/>
    <w:rsid w:val="6AF01DF4"/>
    <w:rsid w:val="6AF722D6"/>
    <w:rsid w:val="6AF96B4F"/>
    <w:rsid w:val="6B032970"/>
    <w:rsid w:val="6B05071E"/>
    <w:rsid w:val="6B1E7330"/>
    <w:rsid w:val="6B2C3E2C"/>
    <w:rsid w:val="6B3633BF"/>
    <w:rsid w:val="6B3948E3"/>
    <w:rsid w:val="6B397772"/>
    <w:rsid w:val="6B3D2623"/>
    <w:rsid w:val="6B485536"/>
    <w:rsid w:val="6B4B6714"/>
    <w:rsid w:val="6B512887"/>
    <w:rsid w:val="6B524A72"/>
    <w:rsid w:val="6B57202C"/>
    <w:rsid w:val="6B606D0F"/>
    <w:rsid w:val="6B6B0CC7"/>
    <w:rsid w:val="6B71399E"/>
    <w:rsid w:val="6B854B65"/>
    <w:rsid w:val="6B861B23"/>
    <w:rsid w:val="6B92478A"/>
    <w:rsid w:val="6B936662"/>
    <w:rsid w:val="6B9B04A7"/>
    <w:rsid w:val="6B9C63F4"/>
    <w:rsid w:val="6BA54A99"/>
    <w:rsid w:val="6BAC2C00"/>
    <w:rsid w:val="6BAD3532"/>
    <w:rsid w:val="6BBA51D6"/>
    <w:rsid w:val="6BC44129"/>
    <w:rsid w:val="6BD31549"/>
    <w:rsid w:val="6BD50BA0"/>
    <w:rsid w:val="6BD53A9E"/>
    <w:rsid w:val="6BD61646"/>
    <w:rsid w:val="6BD81CED"/>
    <w:rsid w:val="6BDF25E3"/>
    <w:rsid w:val="6BEC4263"/>
    <w:rsid w:val="6BED645D"/>
    <w:rsid w:val="6BEE0B17"/>
    <w:rsid w:val="6BF21DA1"/>
    <w:rsid w:val="6BF53432"/>
    <w:rsid w:val="6BF876F8"/>
    <w:rsid w:val="6C015A11"/>
    <w:rsid w:val="6C036E63"/>
    <w:rsid w:val="6C0C54F0"/>
    <w:rsid w:val="6C0D0DB2"/>
    <w:rsid w:val="6C0D35AE"/>
    <w:rsid w:val="6C103E45"/>
    <w:rsid w:val="6C141DD0"/>
    <w:rsid w:val="6C2A3C11"/>
    <w:rsid w:val="6C2D4990"/>
    <w:rsid w:val="6C38352F"/>
    <w:rsid w:val="6C3D203A"/>
    <w:rsid w:val="6C4C3DA1"/>
    <w:rsid w:val="6C4D71FE"/>
    <w:rsid w:val="6C50624B"/>
    <w:rsid w:val="6C552F41"/>
    <w:rsid w:val="6C5A0F44"/>
    <w:rsid w:val="6C652DA5"/>
    <w:rsid w:val="6C6661D0"/>
    <w:rsid w:val="6C713B28"/>
    <w:rsid w:val="6C751BFE"/>
    <w:rsid w:val="6C7D6DBD"/>
    <w:rsid w:val="6C7F5907"/>
    <w:rsid w:val="6C816040"/>
    <w:rsid w:val="6C86422B"/>
    <w:rsid w:val="6C944515"/>
    <w:rsid w:val="6C963686"/>
    <w:rsid w:val="6CB07A06"/>
    <w:rsid w:val="6CC12B02"/>
    <w:rsid w:val="6CC9715F"/>
    <w:rsid w:val="6CCE5421"/>
    <w:rsid w:val="6CD51938"/>
    <w:rsid w:val="6CD70286"/>
    <w:rsid w:val="6CDE3BEF"/>
    <w:rsid w:val="6CE31552"/>
    <w:rsid w:val="6CE813E6"/>
    <w:rsid w:val="6CED0409"/>
    <w:rsid w:val="6CF81862"/>
    <w:rsid w:val="6CFF5E26"/>
    <w:rsid w:val="6D162F07"/>
    <w:rsid w:val="6D1B023C"/>
    <w:rsid w:val="6D1D6F1E"/>
    <w:rsid w:val="6D26720C"/>
    <w:rsid w:val="6D30426D"/>
    <w:rsid w:val="6D3D446A"/>
    <w:rsid w:val="6D3E18FD"/>
    <w:rsid w:val="6D425D94"/>
    <w:rsid w:val="6D5320B2"/>
    <w:rsid w:val="6D5D1451"/>
    <w:rsid w:val="6D5F206D"/>
    <w:rsid w:val="6D5F55B8"/>
    <w:rsid w:val="6D605099"/>
    <w:rsid w:val="6D6B16F8"/>
    <w:rsid w:val="6D74711C"/>
    <w:rsid w:val="6D765FFF"/>
    <w:rsid w:val="6D7F263B"/>
    <w:rsid w:val="6D8766DD"/>
    <w:rsid w:val="6D9546CD"/>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E0948C2"/>
    <w:rsid w:val="6E0D38EA"/>
    <w:rsid w:val="6E282677"/>
    <w:rsid w:val="6E3B0372"/>
    <w:rsid w:val="6E407327"/>
    <w:rsid w:val="6E437F31"/>
    <w:rsid w:val="6E503D24"/>
    <w:rsid w:val="6E587C1E"/>
    <w:rsid w:val="6E5C5ECD"/>
    <w:rsid w:val="6E623F43"/>
    <w:rsid w:val="6E6F28EF"/>
    <w:rsid w:val="6E7C2945"/>
    <w:rsid w:val="6E822A23"/>
    <w:rsid w:val="6E9A77E6"/>
    <w:rsid w:val="6ED7037E"/>
    <w:rsid w:val="6EE34EE9"/>
    <w:rsid w:val="6EEE6CBD"/>
    <w:rsid w:val="6EF12B72"/>
    <w:rsid w:val="6EF800FF"/>
    <w:rsid w:val="6EFB5CD9"/>
    <w:rsid w:val="6EFE1834"/>
    <w:rsid w:val="6EFF7B0C"/>
    <w:rsid w:val="6F1E5B39"/>
    <w:rsid w:val="6F1F2151"/>
    <w:rsid w:val="6F291EC3"/>
    <w:rsid w:val="6F326E8A"/>
    <w:rsid w:val="6F336D3B"/>
    <w:rsid w:val="6F364337"/>
    <w:rsid w:val="6F3D2EE3"/>
    <w:rsid w:val="6F487A62"/>
    <w:rsid w:val="6F4C2399"/>
    <w:rsid w:val="6F6E46E5"/>
    <w:rsid w:val="6F7633D5"/>
    <w:rsid w:val="6F926105"/>
    <w:rsid w:val="6F936DA7"/>
    <w:rsid w:val="6FAE1F61"/>
    <w:rsid w:val="6FBA04AD"/>
    <w:rsid w:val="6FC14CA3"/>
    <w:rsid w:val="6FC45506"/>
    <w:rsid w:val="6FD528F5"/>
    <w:rsid w:val="6FD814EF"/>
    <w:rsid w:val="6FDB3FEE"/>
    <w:rsid w:val="6FF71E72"/>
    <w:rsid w:val="70171570"/>
    <w:rsid w:val="703D0026"/>
    <w:rsid w:val="703D7298"/>
    <w:rsid w:val="704B4F8D"/>
    <w:rsid w:val="704E4E10"/>
    <w:rsid w:val="70530345"/>
    <w:rsid w:val="70533016"/>
    <w:rsid w:val="705C4333"/>
    <w:rsid w:val="70622A48"/>
    <w:rsid w:val="70640158"/>
    <w:rsid w:val="706C1984"/>
    <w:rsid w:val="70705C0A"/>
    <w:rsid w:val="707C2CF5"/>
    <w:rsid w:val="708910A6"/>
    <w:rsid w:val="708A37D7"/>
    <w:rsid w:val="70901228"/>
    <w:rsid w:val="7091571B"/>
    <w:rsid w:val="70A4167A"/>
    <w:rsid w:val="70A77045"/>
    <w:rsid w:val="70AA275B"/>
    <w:rsid w:val="70B2120A"/>
    <w:rsid w:val="70C65CDF"/>
    <w:rsid w:val="70C764CD"/>
    <w:rsid w:val="70CC199C"/>
    <w:rsid w:val="70CE4795"/>
    <w:rsid w:val="70D205FE"/>
    <w:rsid w:val="70DC3057"/>
    <w:rsid w:val="70DD4AFB"/>
    <w:rsid w:val="70DD793A"/>
    <w:rsid w:val="70E8245B"/>
    <w:rsid w:val="7105111E"/>
    <w:rsid w:val="7117423C"/>
    <w:rsid w:val="711916EC"/>
    <w:rsid w:val="71214770"/>
    <w:rsid w:val="712808F4"/>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D61CB"/>
    <w:rsid w:val="71C35752"/>
    <w:rsid w:val="71CA47E9"/>
    <w:rsid w:val="71D25F5B"/>
    <w:rsid w:val="71DB0FA8"/>
    <w:rsid w:val="71DB4CE0"/>
    <w:rsid w:val="71EB5978"/>
    <w:rsid w:val="71F33AE1"/>
    <w:rsid w:val="71F564B6"/>
    <w:rsid w:val="71F7556F"/>
    <w:rsid w:val="720B1581"/>
    <w:rsid w:val="721C396E"/>
    <w:rsid w:val="72221A00"/>
    <w:rsid w:val="72231BA8"/>
    <w:rsid w:val="72232266"/>
    <w:rsid w:val="72254F84"/>
    <w:rsid w:val="722C54A3"/>
    <w:rsid w:val="72350A0C"/>
    <w:rsid w:val="72383F61"/>
    <w:rsid w:val="723C7C76"/>
    <w:rsid w:val="724B7292"/>
    <w:rsid w:val="724C5CA0"/>
    <w:rsid w:val="7253023D"/>
    <w:rsid w:val="725E03C2"/>
    <w:rsid w:val="72941043"/>
    <w:rsid w:val="72990659"/>
    <w:rsid w:val="72A07B6D"/>
    <w:rsid w:val="72A2593C"/>
    <w:rsid w:val="72AC7415"/>
    <w:rsid w:val="72B532E1"/>
    <w:rsid w:val="72B844E5"/>
    <w:rsid w:val="72BC2719"/>
    <w:rsid w:val="72C85BEF"/>
    <w:rsid w:val="72CA47E3"/>
    <w:rsid w:val="72CD451D"/>
    <w:rsid w:val="72D07A01"/>
    <w:rsid w:val="72DC46DA"/>
    <w:rsid w:val="72F32716"/>
    <w:rsid w:val="72F352E6"/>
    <w:rsid w:val="72FA2E42"/>
    <w:rsid w:val="72FD6F73"/>
    <w:rsid w:val="730A0222"/>
    <w:rsid w:val="730B5AA8"/>
    <w:rsid w:val="7313165C"/>
    <w:rsid w:val="73154A17"/>
    <w:rsid w:val="7320739A"/>
    <w:rsid w:val="7322070E"/>
    <w:rsid w:val="73274FF7"/>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2646B1"/>
    <w:rsid w:val="742F0D25"/>
    <w:rsid w:val="74362EFC"/>
    <w:rsid w:val="743654BE"/>
    <w:rsid w:val="74405463"/>
    <w:rsid w:val="744A29D7"/>
    <w:rsid w:val="744C3FCA"/>
    <w:rsid w:val="744C5717"/>
    <w:rsid w:val="7454638B"/>
    <w:rsid w:val="745A2235"/>
    <w:rsid w:val="745E52BA"/>
    <w:rsid w:val="745F4E78"/>
    <w:rsid w:val="745F58C9"/>
    <w:rsid w:val="7462670C"/>
    <w:rsid w:val="746D2286"/>
    <w:rsid w:val="747702FE"/>
    <w:rsid w:val="747E4BC0"/>
    <w:rsid w:val="74882603"/>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F2B1A"/>
    <w:rsid w:val="753429F0"/>
    <w:rsid w:val="75397104"/>
    <w:rsid w:val="75437013"/>
    <w:rsid w:val="754D6753"/>
    <w:rsid w:val="755139F5"/>
    <w:rsid w:val="75534D45"/>
    <w:rsid w:val="75610472"/>
    <w:rsid w:val="756C06A1"/>
    <w:rsid w:val="756E30B4"/>
    <w:rsid w:val="756F50FD"/>
    <w:rsid w:val="75815E06"/>
    <w:rsid w:val="75826BB3"/>
    <w:rsid w:val="758613A5"/>
    <w:rsid w:val="758C53BB"/>
    <w:rsid w:val="759E23E2"/>
    <w:rsid w:val="75B07B9E"/>
    <w:rsid w:val="75BF75C6"/>
    <w:rsid w:val="75D042C6"/>
    <w:rsid w:val="75E22C73"/>
    <w:rsid w:val="75EC2B06"/>
    <w:rsid w:val="75ED14A6"/>
    <w:rsid w:val="75EF2CF0"/>
    <w:rsid w:val="75EF2DEB"/>
    <w:rsid w:val="75F1275A"/>
    <w:rsid w:val="76277EFD"/>
    <w:rsid w:val="76423FD9"/>
    <w:rsid w:val="76477164"/>
    <w:rsid w:val="764A29FA"/>
    <w:rsid w:val="76606FC3"/>
    <w:rsid w:val="76622CB6"/>
    <w:rsid w:val="766E35A9"/>
    <w:rsid w:val="767636AD"/>
    <w:rsid w:val="76787031"/>
    <w:rsid w:val="767C2B45"/>
    <w:rsid w:val="768573C5"/>
    <w:rsid w:val="76880861"/>
    <w:rsid w:val="76A03502"/>
    <w:rsid w:val="76A41849"/>
    <w:rsid w:val="76B3533A"/>
    <w:rsid w:val="76BA1244"/>
    <w:rsid w:val="76C20B40"/>
    <w:rsid w:val="76C31E58"/>
    <w:rsid w:val="76C36AB5"/>
    <w:rsid w:val="76C42A7B"/>
    <w:rsid w:val="76C67B12"/>
    <w:rsid w:val="76D63214"/>
    <w:rsid w:val="76D726A5"/>
    <w:rsid w:val="76D800DF"/>
    <w:rsid w:val="76EF1E2A"/>
    <w:rsid w:val="76F50971"/>
    <w:rsid w:val="76F75089"/>
    <w:rsid w:val="76FB3F45"/>
    <w:rsid w:val="77144FC7"/>
    <w:rsid w:val="77163BE6"/>
    <w:rsid w:val="77193598"/>
    <w:rsid w:val="774122A2"/>
    <w:rsid w:val="775C3D36"/>
    <w:rsid w:val="776431EC"/>
    <w:rsid w:val="777E1B6A"/>
    <w:rsid w:val="777E263E"/>
    <w:rsid w:val="77830973"/>
    <w:rsid w:val="778C17E4"/>
    <w:rsid w:val="7793754F"/>
    <w:rsid w:val="77945CD2"/>
    <w:rsid w:val="779C5F1C"/>
    <w:rsid w:val="779F2A83"/>
    <w:rsid w:val="77AF7179"/>
    <w:rsid w:val="77B86BF5"/>
    <w:rsid w:val="77C01BCC"/>
    <w:rsid w:val="77C33CFA"/>
    <w:rsid w:val="77DA532C"/>
    <w:rsid w:val="77DA71E8"/>
    <w:rsid w:val="77DF5D5C"/>
    <w:rsid w:val="77E24B6F"/>
    <w:rsid w:val="77E25558"/>
    <w:rsid w:val="77E87EAB"/>
    <w:rsid w:val="77F0023C"/>
    <w:rsid w:val="77F56C55"/>
    <w:rsid w:val="77F638DE"/>
    <w:rsid w:val="77F71011"/>
    <w:rsid w:val="77FC2229"/>
    <w:rsid w:val="7804644F"/>
    <w:rsid w:val="780B5B1C"/>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970312"/>
    <w:rsid w:val="78B5291A"/>
    <w:rsid w:val="78B76370"/>
    <w:rsid w:val="78BC166E"/>
    <w:rsid w:val="78D714D2"/>
    <w:rsid w:val="78F62093"/>
    <w:rsid w:val="79090B56"/>
    <w:rsid w:val="79126EA3"/>
    <w:rsid w:val="792B7866"/>
    <w:rsid w:val="792D001B"/>
    <w:rsid w:val="7944555C"/>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580F1F"/>
    <w:rsid w:val="7A5B16D6"/>
    <w:rsid w:val="7A5D1507"/>
    <w:rsid w:val="7A5F20CE"/>
    <w:rsid w:val="7A695154"/>
    <w:rsid w:val="7A6E52AF"/>
    <w:rsid w:val="7A7345B3"/>
    <w:rsid w:val="7A797569"/>
    <w:rsid w:val="7A83252F"/>
    <w:rsid w:val="7A892C81"/>
    <w:rsid w:val="7A8E25FE"/>
    <w:rsid w:val="7A903B9B"/>
    <w:rsid w:val="7A9C31FB"/>
    <w:rsid w:val="7AA62C7A"/>
    <w:rsid w:val="7AA70A78"/>
    <w:rsid w:val="7AAA1482"/>
    <w:rsid w:val="7ABC3F56"/>
    <w:rsid w:val="7ABD2D73"/>
    <w:rsid w:val="7ADE133B"/>
    <w:rsid w:val="7AE066A9"/>
    <w:rsid w:val="7AE148F3"/>
    <w:rsid w:val="7AE21645"/>
    <w:rsid w:val="7AE30FBE"/>
    <w:rsid w:val="7AE35EB8"/>
    <w:rsid w:val="7AE54E9C"/>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2B5D"/>
    <w:rsid w:val="7B5671DD"/>
    <w:rsid w:val="7B804C57"/>
    <w:rsid w:val="7B821CC4"/>
    <w:rsid w:val="7B8810D4"/>
    <w:rsid w:val="7B890798"/>
    <w:rsid w:val="7B8D2D4B"/>
    <w:rsid w:val="7B906633"/>
    <w:rsid w:val="7B9416D7"/>
    <w:rsid w:val="7B9533FD"/>
    <w:rsid w:val="7B9C2ACC"/>
    <w:rsid w:val="7B9E3960"/>
    <w:rsid w:val="7BA340B5"/>
    <w:rsid w:val="7BAD1BE6"/>
    <w:rsid w:val="7BB870EB"/>
    <w:rsid w:val="7BBB5AA1"/>
    <w:rsid w:val="7BC24A10"/>
    <w:rsid w:val="7BC35BFB"/>
    <w:rsid w:val="7BC36F68"/>
    <w:rsid w:val="7BD565CD"/>
    <w:rsid w:val="7BD80C4F"/>
    <w:rsid w:val="7BE61F8C"/>
    <w:rsid w:val="7BEB65F2"/>
    <w:rsid w:val="7BED3129"/>
    <w:rsid w:val="7BF258E8"/>
    <w:rsid w:val="7BF473BA"/>
    <w:rsid w:val="7BFC51FA"/>
    <w:rsid w:val="7C032DCB"/>
    <w:rsid w:val="7C095060"/>
    <w:rsid w:val="7C0E556A"/>
    <w:rsid w:val="7C22653E"/>
    <w:rsid w:val="7C297F2B"/>
    <w:rsid w:val="7C3D3C74"/>
    <w:rsid w:val="7C5C15D6"/>
    <w:rsid w:val="7C61422D"/>
    <w:rsid w:val="7C7849B6"/>
    <w:rsid w:val="7C7C7DE7"/>
    <w:rsid w:val="7C8154F4"/>
    <w:rsid w:val="7C853940"/>
    <w:rsid w:val="7C875228"/>
    <w:rsid w:val="7C880C1E"/>
    <w:rsid w:val="7C8B4F61"/>
    <w:rsid w:val="7CA14455"/>
    <w:rsid w:val="7CA8220E"/>
    <w:rsid w:val="7CC86C66"/>
    <w:rsid w:val="7CDF39FA"/>
    <w:rsid w:val="7CE72A32"/>
    <w:rsid w:val="7CEB1320"/>
    <w:rsid w:val="7CF97645"/>
    <w:rsid w:val="7D080ECE"/>
    <w:rsid w:val="7D094AAC"/>
    <w:rsid w:val="7D141ECC"/>
    <w:rsid w:val="7D1D0AFD"/>
    <w:rsid w:val="7D2A4AC5"/>
    <w:rsid w:val="7D31434E"/>
    <w:rsid w:val="7D3514B9"/>
    <w:rsid w:val="7D444D5D"/>
    <w:rsid w:val="7D4E3379"/>
    <w:rsid w:val="7D51358B"/>
    <w:rsid w:val="7D603136"/>
    <w:rsid w:val="7D6B752B"/>
    <w:rsid w:val="7D6F2D9D"/>
    <w:rsid w:val="7D77080E"/>
    <w:rsid w:val="7D7E65E3"/>
    <w:rsid w:val="7D81678B"/>
    <w:rsid w:val="7D8D738B"/>
    <w:rsid w:val="7D996543"/>
    <w:rsid w:val="7DA13A07"/>
    <w:rsid w:val="7DA42727"/>
    <w:rsid w:val="7DA97AE0"/>
    <w:rsid w:val="7DB046CF"/>
    <w:rsid w:val="7DB46E94"/>
    <w:rsid w:val="7DB525D0"/>
    <w:rsid w:val="7DCC6797"/>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CB706E"/>
    <w:rsid w:val="7EEC02CD"/>
    <w:rsid w:val="7EF057C7"/>
    <w:rsid w:val="7F015E08"/>
    <w:rsid w:val="7F153E24"/>
    <w:rsid w:val="7F154868"/>
    <w:rsid w:val="7F1C0BBE"/>
    <w:rsid w:val="7F230983"/>
    <w:rsid w:val="7F2B013D"/>
    <w:rsid w:val="7F326332"/>
    <w:rsid w:val="7F381A7F"/>
    <w:rsid w:val="7F3F2F6C"/>
    <w:rsid w:val="7F435855"/>
    <w:rsid w:val="7F4D0DA6"/>
    <w:rsid w:val="7F4D7D59"/>
    <w:rsid w:val="7F546CAE"/>
    <w:rsid w:val="7F594332"/>
    <w:rsid w:val="7F665C84"/>
    <w:rsid w:val="7F6D70BF"/>
    <w:rsid w:val="7F786C58"/>
    <w:rsid w:val="7F7956C3"/>
    <w:rsid w:val="7F7F3AE0"/>
    <w:rsid w:val="7F801822"/>
    <w:rsid w:val="7F844FBF"/>
    <w:rsid w:val="7F847082"/>
    <w:rsid w:val="7F855D3D"/>
    <w:rsid w:val="7F8A21B6"/>
    <w:rsid w:val="7F91057E"/>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qFormat="1"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sz w:val="24"/>
    </w:rPr>
  </w:style>
  <w:style w:type="character" w:default="1" w:styleId="12">
    <w:name w:val="Default Paragraph Font"/>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9"/>
    <w:qFormat/>
    <w:uiPriority w:val="0"/>
    <w:pPr>
      <w:jc w:val="left"/>
    </w:pPr>
  </w:style>
  <w:style w:type="paragraph" w:styleId="5">
    <w:name w:val="Balloon Text"/>
    <w:basedOn w:val="1"/>
    <w:link w:val="18"/>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paragraph" w:styleId="9">
    <w:name w:val="annotation subject"/>
    <w:basedOn w:val="4"/>
    <w:next w:val="4"/>
    <w:link w:val="20"/>
    <w:qFormat/>
    <w:uiPriority w:val="0"/>
    <w:rPr>
      <w:b/>
      <w:bCs/>
    </w:r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FollowedHyperlink"/>
    <w:basedOn w:val="12"/>
    <w:qFormat/>
    <w:uiPriority w:val="0"/>
    <w:rPr>
      <w:color w:val="954F72" w:themeColor="followedHyperlink"/>
      <w:u w:val="single"/>
      <w14:textFill>
        <w14:solidFill>
          <w14:schemeClr w14:val="folHlink"/>
        </w14:solidFill>
      </w14:textFill>
    </w:rPr>
  </w:style>
  <w:style w:type="character" w:styleId="14">
    <w:name w:val="line number"/>
    <w:basedOn w:val="12"/>
    <w:qFormat/>
    <w:uiPriority w:val="0"/>
  </w:style>
  <w:style w:type="character" w:styleId="15">
    <w:name w:val="Hyperlink"/>
    <w:basedOn w:val="12"/>
    <w:qFormat/>
    <w:uiPriority w:val="0"/>
    <w:rPr>
      <w:color w:val="0000FF"/>
      <w:u w:val="single"/>
    </w:rPr>
  </w:style>
  <w:style w:type="character" w:styleId="16">
    <w:name w:val="annotation reference"/>
    <w:basedOn w:val="12"/>
    <w:qFormat/>
    <w:uiPriority w:val="0"/>
    <w:rPr>
      <w:sz w:val="21"/>
      <w:szCs w:val="21"/>
    </w:rPr>
  </w:style>
  <w:style w:type="table" w:customStyle="1" w:styleId="17">
    <w:name w:val="M_deck_5_table_body_three_lines"/>
    <w:basedOn w:val="10"/>
    <w:qFormat/>
    <w:uiPriority w:val="99"/>
    <w:pPr>
      <w:adjustRightInd w:val="0"/>
      <w:snapToGrid w:val="0"/>
      <w:spacing w:line="300" w:lineRule="exact"/>
      <w:jc w:val="center"/>
    </w:pPr>
    <w:rPr>
      <w:lang w:val="de-DE" w:eastAsia="de-DE"/>
    </w:rPr>
    <w:tblPr>
      <w:jc w:val="center"/>
      <w:tblBorders>
        <w:bottom w:val="single" w:color="auto" w:sz="8" w:space="0"/>
      </w:tblBorders>
    </w:tblPr>
    <w:trPr>
      <w:jc w:val="center"/>
    </w:trPr>
    <w:tcPr>
      <w:vAlign w:val="center"/>
    </w:tcPr>
    <w:tblStylePr w:type="firstRow">
      <w:pPr>
        <w:wordWrap/>
        <w:adjustRightInd w:val="0"/>
        <w:snapToGrid w:val="0"/>
        <w:spacing w:beforeLines="0" w:beforeAutospacing="0" w:afterLines="0" w:afterAutospacing="0" w:line="300" w:lineRule="exact"/>
        <w:ind w:left="0" w:leftChars="0" w:right="0" w:rightChars="0" w:firstLine="0" w:firstLineChars="0"/>
        <w:contextualSpacing w:val="0"/>
        <w:jc w:val="center"/>
        <w:outlineLvl w:val="9"/>
      </w:pPr>
      <w:rPr>
        <w:rFonts w:ascii="Times New Roman" w:hAnsi="Times New Roman" w:eastAsia="Times New Roman"/>
        <w:b w:val="0"/>
        <w:i w:val="0"/>
        <w:snapToGrid w:val="0"/>
        <w:sz w:val="22"/>
      </w:rPr>
      <w:tcPr>
        <w:tcBorders>
          <w:top w:val="single" w:color="auto" w:sz="8" w:space="0"/>
          <w:left w:val="nil"/>
          <w:bottom w:val="single" w:color="auto" w:sz="4" w:space="0"/>
          <w:right w:val="nil"/>
          <w:insideH w:val="nil"/>
          <w:insideV w:val="nil"/>
          <w:tl2br w:val="nil"/>
          <w:tr2bl w:val="nil"/>
        </w:tcBorders>
      </w:tcPr>
    </w:tblStylePr>
  </w:style>
  <w:style w:type="character" w:customStyle="1" w:styleId="18">
    <w:name w:val="批注框文本 字符"/>
    <w:basedOn w:val="12"/>
    <w:link w:val="5"/>
    <w:qFormat/>
    <w:uiPriority w:val="0"/>
    <w:rPr>
      <w:rFonts w:asciiTheme="minorHAnsi" w:hAnsiTheme="minorHAnsi" w:eastAsiaTheme="minorEastAsia" w:cstheme="minorBidi"/>
      <w:kern w:val="2"/>
      <w:sz w:val="18"/>
      <w:szCs w:val="18"/>
    </w:rPr>
  </w:style>
  <w:style w:type="character" w:customStyle="1" w:styleId="19">
    <w:name w:val="批注文字 字符"/>
    <w:basedOn w:val="12"/>
    <w:link w:val="4"/>
    <w:qFormat/>
    <w:uiPriority w:val="0"/>
    <w:rPr>
      <w:rFonts w:asciiTheme="minorHAnsi" w:hAnsiTheme="minorHAnsi" w:eastAsiaTheme="minorEastAsia" w:cstheme="minorBidi"/>
      <w:kern w:val="2"/>
      <w:sz w:val="21"/>
      <w:szCs w:val="24"/>
    </w:rPr>
  </w:style>
  <w:style w:type="character" w:customStyle="1" w:styleId="20">
    <w:name w:val="批注主题 字符"/>
    <w:basedOn w:val="19"/>
    <w:link w:val="9"/>
    <w:qFormat/>
    <w:uiPriority w:val="0"/>
    <w:rPr>
      <w:rFonts w:asciiTheme="minorHAnsi" w:hAnsiTheme="minorHAnsi" w:eastAsiaTheme="minorEastAsia" w:cstheme="minorBidi"/>
      <w:b/>
      <w:bCs/>
      <w:kern w:val="2"/>
      <w:sz w:val="21"/>
      <w:szCs w:val="24"/>
    </w:rPr>
  </w:style>
  <w:style w:type="character" w:customStyle="1" w:styleId="21">
    <w:name w:val="Unresolved Mention"/>
    <w:basedOn w:val="12"/>
    <w:semiHidden/>
    <w:unhideWhenUsed/>
    <w:qFormat/>
    <w:uiPriority w:val="99"/>
    <w:rPr>
      <w:color w:val="605E5C"/>
      <w:shd w:val="clear" w:color="auto" w:fill="E1DFDD"/>
    </w:rPr>
  </w:style>
  <w:style w:type="paragraph" w:styleId="22">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5.wmf"/><Relationship Id="rId12" Type="http://schemas.openxmlformats.org/officeDocument/2006/relationships/oleObject" Target="embeddings/oleObject1.bin"/><Relationship Id="rId11" Type="http://schemas.openxmlformats.org/officeDocument/2006/relationships/chart" Target="charts/chart1.xml"/><Relationship Id="rId10" Type="http://schemas.openxmlformats.org/officeDocument/2006/relationships/image" Target="media/image4.jpeg"/><Relationship Id="rId1" Type="http://schemas.openxmlformats.org/officeDocument/2006/relationships/styles" Target="styles.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ser>
        <c:ser>
          <c:idx val="1"/>
          <c:order val="1"/>
          <c:tx>
            <c:strRef>
              <c:f>Sheet1!$C$1</c:f>
              <c:strCache>
                <c:ptCount val="1"/>
                <c:pt idx="0">
                  <c:v/>
                </c:pt>
              </c:strCache>
            </c:strRef>
          </c:tx>
          <c:spPr>
            <a:solidFill>
              <a:schemeClr val="accent2"/>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ser>
        <c:dLbls>
          <c:showLegendKey val="0"/>
          <c:showVal val="0"/>
          <c:showCatName val="0"/>
          <c:showSerName val="0"/>
          <c:showPercent val="0"/>
          <c:showBubbleSize val="0"/>
        </c:dLbls>
        <c:gapWidth val="219"/>
        <c:overlap val="-27"/>
        <c:axId val="267943936"/>
        <c:axId val="234092736"/>
      </c:barChart>
      <c:catAx>
        <c:axId val="267943936"/>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endParaRPr lang="en-US"/>
              </a:p>
            </c:rich>
          </c:tx>
          <c:layout/>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34092736"/>
        <c:crosses val="autoZero"/>
        <c:auto val="1"/>
        <c:lblAlgn val="ctr"/>
        <c:lblOffset val="100"/>
        <c:tickLblSkip val="1"/>
        <c:noMultiLvlLbl val="0"/>
      </c:catAx>
      <c:valAx>
        <c:axId val="234092736"/>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endParaRPr lang="en-US" altLang="zh-CN"/>
              </a:p>
            </c:rich>
          </c:tx>
          <c:layout/>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67943936"/>
        <c:crosses val="autoZero"/>
        <c:crossBetween val="between"/>
      </c:valAx>
      <c:spPr>
        <a:noFill/>
        <a:ln>
          <a:noFill/>
        </a:ln>
        <a:effectLst/>
      </c:spPr>
    </c:plotArea>
    <c:plotVisOnly val="1"/>
    <c:dispBlanksAs val="gap"/>
    <c:showDLblsOverMax val="0"/>
    <c:extLst>
      <c:ext uri="{0b15fc19-7d7d-44ad-8c2d-2c3a37ce22c3}">
        <chartProps xmlns="https://web.wps.cn/et/2018/main" chartId="{1461bcc8-3a38-4524-a45e-ea94485f68e8}"/>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2261</Words>
  <Characters>13194</Characters>
  <Lines>1</Lines>
  <Paragraphs>1</Paragraphs>
  <TotalTime>1</TotalTime>
  <ScaleCrop>false</ScaleCrop>
  <LinksUpToDate>false</LinksUpToDate>
  <CharactersWithSpaces>15280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2021-06-23T09:52:00Z</dcterms:created>
  <dc:creator>A</dc:creator>
  <cp:lastModifiedBy>菩提微暖</cp:lastModifiedBy>
  <dcterms:modified xsi:type="dcterms:W3CDTF">2026-05-27T01:40:49Z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eyJoZGlkIjoiYjI1MmE3NTljOWViN2ViYWU3MzE2NTZmY2FlYzhlYmMiLCJ1c2VySWQiOiI0NDg2MTg4MjQifQ==</vt:lpwstr>
  </property>
  <property fmtid="{D5CDD505-2E9C-101B-9397-08002B2CF9AE}" pid="4" name="ICV">
    <vt:lpwstr>A0ABEB5FE73E46CF952E343E932782E7_13</vt:lpwstr>
  </property>
</Properties>
</file>