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149" w:rsidRDefault="00000000">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Perspective</w:t>
      </w:r>
    </w:p>
    <w:p w:rsidR="005F5149" w:rsidRDefault="005F5149">
      <w:pPr>
        <w:adjustRightInd w:val="0"/>
        <w:snapToGrid w:val="0"/>
        <w:spacing w:line="360" w:lineRule="auto"/>
        <w:rPr>
          <w:rFonts w:ascii="Times New Roman" w:hAnsi="Times New Roman" w:cs="Times New Roman"/>
          <w:sz w:val="24"/>
        </w:rPr>
      </w:pPr>
    </w:p>
    <w:p w:rsidR="005F5149"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rsidR="005F5149" w:rsidRDefault="00000000">
      <w:pPr>
        <w:adjustRightInd w:val="0"/>
        <w:snapToGrid w:val="0"/>
        <w:spacing w:line="360" w:lineRule="auto"/>
        <w:rPr>
          <w:rFonts w:ascii="Times New Roman" w:hAnsi="Times New Roman" w:cs="Times New Roman"/>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rsidR="005F5149" w:rsidRDefault="005F5149">
      <w:pPr>
        <w:adjustRightInd w:val="0"/>
        <w:snapToGrid w:val="0"/>
        <w:spacing w:line="360" w:lineRule="auto"/>
        <w:rPr>
          <w:rFonts w:ascii="Times New Roman" w:hAnsi="Times New Roman" w:cs="Times New Roman"/>
          <w:b/>
          <w:bCs/>
          <w:i/>
          <w:iCs/>
          <w:color w:val="808080" w:themeColor="background1" w:themeShade="80"/>
          <w:szCs w:val="21"/>
        </w:rPr>
      </w:pPr>
    </w:p>
    <w:bookmarkEnd w:id="1"/>
    <w:p w:rsidR="005F5149" w:rsidRDefault="00000000">
      <w:pPr>
        <w:adjustRightInd w:val="0"/>
        <w:snapToGrid w:val="0"/>
        <w:spacing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rsidR="005F5149" w:rsidRDefault="005F5149">
      <w:pPr>
        <w:adjustRightInd w:val="0"/>
        <w:snapToGrid w:val="0"/>
        <w:spacing w:line="360" w:lineRule="auto"/>
        <w:rPr>
          <w:rFonts w:ascii="Times New Roman" w:eastAsia="宋体" w:hAnsi="Times New Roman" w:cs="Times New Roman"/>
          <w:b/>
          <w:bCs/>
          <w:iCs/>
          <w:color w:val="000000"/>
          <w:kern w:val="0"/>
          <w:sz w:val="24"/>
          <w:vertAlign w:val="superscript"/>
        </w:rPr>
      </w:pPr>
    </w:p>
    <w:p w:rsidR="005F5149"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5F5149"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5F5149"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rsidR="005F5149" w:rsidRDefault="005F5149">
      <w:pPr>
        <w:adjustRightInd w:val="0"/>
        <w:snapToGrid w:val="0"/>
        <w:spacing w:line="360" w:lineRule="auto"/>
        <w:rPr>
          <w:rFonts w:ascii="Times New Roman" w:eastAsia="Times New Roman" w:hAnsi="Times New Roman" w:cs="Times New Roman"/>
          <w:iCs/>
          <w:color w:val="190F13"/>
          <w:sz w:val="24"/>
        </w:rPr>
      </w:pPr>
    </w:p>
    <w:p w:rsidR="005F5149"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Style w:val="af"/>
          <w:rFonts w:ascii="Times New Roman" w:eastAsia="Times New Roman" w:hAnsi="Times New Roman" w:cs="Times New Roman"/>
          <w:iCs/>
          <w:color w:val="190F13"/>
          <w:sz w:val="24"/>
        </w:rPr>
        <w:t>;</w:t>
      </w:r>
      <w:r>
        <w:rPr>
          <w:rFonts w:ascii="Times New Roman" w:hAnsi="Times New Roman" w:cs="Times New Roman"/>
          <w:iCs/>
          <w:color w:val="190F13"/>
          <w:sz w:val="24"/>
        </w:rPr>
        <w:t xml:space="preserve"> ORCID: XXXX</w:t>
      </w:r>
    </w:p>
    <w:p w:rsidR="005F5149" w:rsidRDefault="005F5149">
      <w:pPr>
        <w:adjustRightInd w:val="0"/>
        <w:snapToGrid w:val="0"/>
        <w:spacing w:line="360" w:lineRule="auto"/>
        <w:rPr>
          <w:rFonts w:ascii="Times New Roman" w:eastAsia="Times New Roman" w:hAnsi="Times New Roman" w:cs="Times New Roman"/>
          <w:b/>
          <w:bCs/>
          <w:iCs/>
          <w:color w:val="190F13"/>
          <w:sz w:val="24"/>
        </w:rPr>
      </w:pPr>
    </w:p>
    <w:p w:rsidR="005F5149"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rsidR="005F5149"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2021</w:t>
      </w:r>
      <w:r>
        <w:rPr>
          <w:rFonts w:ascii="Times New Roman" w:eastAsia="宋体" w:hAnsi="Times New Roman" w:cs="Times New Roman"/>
          <w:color w:val="808080" w:themeColor="background1" w:themeShade="80"/>
          <w:kern w:val="0"/>
          <w:sz w:val="18"/>
          <w:szCs w:val="18"/>
        </w:rPr>
        <w:t>]</w:t>
      </w:r>
    </w:p>
    <w:p w:rsidR="005F5149" w:rsidRDefault="005F5149">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p>
    <w:p w:rsidR="005F5149" w:rsidRDefault="00000000">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5F5149" w:rsidRDefault="00000000">
      <w:pPr>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eastAsia="宋体" w:hAnsi="Times New Roman"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hyperlink r:id="rId9" w:history="1">
        <w:r>
          <w:rPr>
            <w:rStyle w:val="af"/>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5F5149" w:rsidRDefault="005F5149">
      <w:pPr>
        <w:spacing w:line="360" w:lineRule="auto"/>
        <w:rPr>
          <w:rFonts w:ascii="Times New Roman" w:hAnsi="Times New Roman" w:cs="Times New Roman"/>
          <w:b/>
          <w:bCs/>
          <w:i/>
          <w:color w:val="808080" w:themeColor="background1" w:themeShade="80"/>
          <w:szCs w:val="21"/>
        </w:rPr>
      </w:pPr>
    </w:p>
    <w:p w:rsidR="005F5149"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5F5149"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rsidR="005F5149" w:rsidRDefault="00000000">
      <w:pPr>
        <w:spacing w:line="360" w:lineRule="auto"/>
        <w:rPr>
          <w:rFonts w:ascii="Times New Roman" w:hAnsi="Times New Roman" w:cs="Times New Roman"/>
          <w:b/>
          <w:bCs/>
          <w:i/>
          <w:color w:val="808080" w:themeColor="background1" w:themeShade="80"/>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i/>
          <w:sz w:val="24"/>
        </w:rPr>
        <w:t>etc</w:t>
      </w:r>
      <w:r>
        <w:rPr>
          <w:rFonts w:ascii="Times New Roman" w:eastAsia="宋体" w:hAnsi="Times New Roman" w:cs="Times New Roman"/>
          <w:iCs/>
          <w:sz w:val="24"/>
        </w:rPr>
        <w:t>.</w:t>
      </w:r>
    </w:p>
    <w:p w:rsidR="005F5149"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 xml:space="preserve">Chemical compounds, natural products, polymers, catalysis, high </w:t>
      </w:r>
      <w:r>
        <w:rPr>
          <w:rFonts w:ascii="Times New Roman" w:hAnsi="Times New Roman" w:cs="Times New Roman"/>
          <w:sz w:val="24"/>
        </w:rPr>
        <w:lastRenderedPageBreak/>
        <w:t>performance liquid chromatography</w:t>
      </w:r>
      <w:bookmarkEnd w:id="2"/>
    </w:p>
    <w:p w:rsidR="005F5149" w:rsidRDefault="00000000">
      <w:pPr>
        <w:adjustRightInd w:val="0"/>
        <w:snapToGrid w:val="0"/>
        <w:spacing w:line="360" w:lineRule="auto"/>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rsidR="005F5149" w:rsidRDefault="005F5149">
      <w:pPr>
        <w:adjustRightInd w:val="0"/>
        <w:snapToGrid w:val="0"/>
        <w:spacing w:line="360" w:lineRule="auto"/>
        <w:rPr>
          <w:rFonts w:ascii="Times New Roman" w:eastAsia="Times New Roman" w:hAnsi="Times New Roman" w:cs="Times New Roman"/>
          <w:i/>
          <w:color w:val="190F13"/>
          <w:szCs w:val="21"/>
        </w:rPr>
      </w:pPr>
    </w:p>
    <w:bookmarkEnd w:id="3"/>
    <w:p w:rsidR="005F5149" w:rsidRDefault="00000000">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rsidR="005F5149"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rsidR="005F5149"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rsidR="005F5149"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5F5149" w:rsidRDefault="00000000">
      <w:pPr>
        <w:widowControl/>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5F5149" w:rsidRDefault="005F5149">
      <w:pPr>
        <w:widowControl/>
        <w:adjustRightInd w:val="0"/>
        <w:snapToGrid w:val="0"/>
        <w:spacing w:line="360" w:lineRule="auto"/>
        <w:rPr>
          <w:rFonts w:ascii="Times New Roman" w:hAnsi="Times New Roman" w:cs="Times New Roman"/>
          <w:b/>
          <w:bCs/>
          <w:i/>
          <w:iCs/>
          <w:color w:val="808080" w:themeColor="background1" w:themeShade="80"/>
          <w:szCs w:val="21"/>
        </w:rPr>
      </w:pP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0" w:history="1">
        <w:r>
          <w:rPr>
            <w:rStyle w:val="ad"/>
            <w:rFonts w:ascii="Times New Roman" w:hAnsi="Times New Roman" w:cs="Times New Roman"/>
            <w:sz w:val="24"/>
          </w:rPr>
          <w:t>Supplementary Material Template</w:t>
        </w:r>
      </w:hyperlink>
      <w:r>
        <w:rPr>
          <w:rFonts w:ascii="Times New Roman" w:hAnsi="Times New Roman" w:cs="Times New Roman"/>
          <w:sz w:val="24"/>
        </w:rPr>
        <w:t>.</w:t>
      </w:r>
    </w:p>
    <w:p w:rsidR="005F5149" w:rsidRDefault="005F5149">
      <w:pPr>
        <w:adjustRightInd w:val="0"/>
        <w:snapToGrid w:val="0"/>
        <w:spacing w:line="360" w:lineRule="auto"/>
        <w:rPr>
          <w:rFonts w:ascii="Times New Roman" w:hAnsi="Times New Roman" w:cs="Times New Roman"/>
          <w:sz w:val="24"/>
        </w:rPr>
      </w:pPr>
    </w:p>
    <w:p w:rsidR="005F5149"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5F5149" w:rsidRDefault="00000000">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5F5149" w:rsidRDefault="00000000">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F5149">
        <w:tc>
          <w:tcPr>
            <w:tcW w:w="4422" w:type="dxa"/>
          </w:tcPr>
          <w:p w:rsidR="005F5149" w:rsidRDefault="00000000">
            <w:pPr>
              <w:adjustRightInd w:val="0"/>
              <w:snapToGrid w:val="0"/>
              <w:spacing w:line="360" w:lineRule="auto"/>
              <w:rPr>
                <w:rFonts w:ascii="Times New Roman" w:hAnsi="Times New Roman" w:cs="Times New Roman"/>
              </w:rPr>
            </w:pPr>
            <w:r>
              <w:rPr>
                <w:rFonts w:ascii="Times New Roman" w:hAnsi="Times New Roman" w:cs="Times New Roman"/>
                <w:noProof/>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rsidR="005F5149" w:rsidRDefault="00000000">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A</w:t>
            </w:r>
          </w:p>
        </w:tc>
        <w:tc>
          <w:tcPr>
            <w:tcW w:w="4422" w:type="dxa"/>
          </w:tcPr>
          <w:p w:rsidR="005F5149" w:rsidRDefault="00000000">
            <w:pPr>
              <w:adjustRightInd w:val="0"/>
              <w:snapToGrid w:val="0"/>
              <w:spacing w:line="360"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rsidR="005F5149" w:rsidRDefault="00000000">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B</w:t>
            </w:r>
          </w:p>
        </w:tc>
      </w:tr>
      <w:tr w:rsidR="005F5149">
        <w:tc>
          <w:tcPr>
            <w:tcW w:w="8844" w:type="dxa"/>
            <w:gridSpan w:val="2"/>
          </w:tcPr>
          <w:p w:rsidR="005F5149" w:rsidRDefault="00000000">
            <w:pPr>
              <w:adjustRightInd w:val="0"/>
              <w:snapToGrid w:val="0"/>
              <w:spacing w:line="360" w:lineRule="auto"/>
              <w:rPr>
                <w:rFonts w:ascii="Times New Roman" w:eastAsia="宋体" w:hAnsi="Times New Roman" w:cs="Times New Roman"/>
              </w:rPr>
            </w:pPr>
            <w:r>
              <w:rPr>
                <w:rFonts w:ascii="Times New Roman" w:hAnsi="Times New Roman" w:cs="Times New Roman"/>
                <w:b/>
                <w:noProof/>
              </w:rPr>
              <w:lastRenderedPageBreak/>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5149" w:rsidRDefault="00000000">
            <w:pPr>
              <w:adjustRightInd w:val="0"/>
              <w:snapToGrid w:val="0"/>
              <w:spacing w:line="360" w:lineRule="auto"/>
              <w:rPr>
                <w:rFonts w:ascii="Times New Roman" w:eastAsia="宋体" w:hAnsi="Times New Roman" w:cs="Times New Roman"/>
              </w:rPr>
            </w:pPr>
            <w:r>
              <w:rPr>
                <w:rFonts w:ascii="Times New Roman" w:eastAsia="宋体" w:hAnsi="Times New Roman" w:cs="Times New Roman"/>
                <w:b/>
                <w:bCs/>
              </w:rPr>
              <w:t>C</w:t>
            </w:r>
          </w:p>
        </w:tc>
      </w:tr>
    </w:tbl>
    <w:p w:rsidR="005F5149" w:rsidRDefault="00000000">
      <w:pPr>
        <w:adjustRightInd w:val="0"/>
        <w:snapToGrid w:val="0"/>
        <w:spacing w:line="360" w:lineRule="auto"/>
        <w:rPr>
          <w:rFonts w:ascii="Times New Roman" w:hAnsi="Times New Roman" w:cs="Times New Roman"/>
          <w:sz w:val="24"/>
          <w:vertAlign w:val="superscript"/>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rsidR="005F5149"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5F5149" w:rsidRDefault="005F5149">
      <w:pPr>
        <w:adjustRightInd w:val="0"/>
        <w:snapToGrid w:val="0"/>
        <w:spacing w:line="360" w:lineRule="auto"/>
        <w:rPr>
          <w:rFonts w:ascii="Times New Roman" w:hAnsi="Times New Roman" w:cs="Times New Roman"/>
          <w:b/>
          <w:bCs/>
          <w:i/>
          <w:iCs/>
          <w:color w:val="808080" w:themeColor="background1" w:themeShade="80"/>
          <w:szCs w:val="21"/>
        </w:rPr>
      </w:pP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F5149">
        <w:trPr>
          <w:jc w:val="center"/>
        </w:trPr>
        <w:tc>
          <w:tcPr>
            <w:tcW w:w="8409" w:type="dxa"/>
          </w:tcPr>
          <w:p w:rsidR="005F5149" w:rsidRDefault="00ED0940">
            <w:pPr>
              <w:spacing w:line="360" w:lineRule="auto"/>
              <w:rPr>
                <w:rFonts w:ascii="Times New Roman" w:eastAsia="宋体" w:hAnsi="Times New Roman" w:cs="Times New Roman"/>
                <w:sz w:val="24"/>
              </w:rPr>
            </w:pPr>
            <w:r>
              <w:rPr>
                <w:rFonts w:ascii="Times New Roman" w:eastAsia="宋体" w:hAnsi="Times New Roman" w:cs="Times New Roman"/>
                <w:noProof/>
                <w:position w:val="-18"/>
                <w:sz w:val="24"/>
              </w:rPr>
              <w:object w:dxaOrig="1553" w:dyaOrig="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24.4pt;mso-width-percent:0;mso-height-percent:0;mso-width-percent:0;mso-height-percent:0" o:ole="">
                  <v:imagedata r:id="rId14" o:title=""/>
                </v:shape>
                <o:OLEObject Type="Embed" ProgID="Equation.3" ShapeID="_x0000_i1025" DrawAspect="Content" ObjectID="_1831789071" r:id="rId15"/>
              </w:object>
            </w:r>
          </w:p>
        </w:tc>
        <w:tc>
          <w:tcPr>
            <w:tcW w:w="435" w:type="dxa"/>
            <w:vAlign w:val="center"/>
          </w:tcPr>
          <w:p w:rsidR="005F5149" w:rsidRDefault="00000000">
            <w:pPr>
              <w:spacing w:line="360" w:lineRule="auto"/>
              <w:jc w:val="center"/>
              <w:rPr>
                <w:rFonts w:ascii="Times New Roman" w:hAnsi="Times New Roman" w:cs="Times New Roman"/>
                <w:sz w:val="24"/>
              </w:rPr>
            </w:pPr>
            <w:r>
              <w:rPr>
                <w:rFonts w:ascii="Times New Roman" w:hAnsi="Times New Roman" w:cs="Times New Roman"/>
                <w:sz w:val="24"/>
              </w:rPr>
              <w:t>(1)</w:t>
            </w:r>
          </w:p>
        </w:tc>
      </w:tr>
    </w:tbl>
    <w:p w:rsidR="005F5149"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rsidR="005F5149" w:rsidRDefault="005F5149">
      <w:pPr>
        <w:adjustRightInd w:val="0"/>
        <w:snapToGrid w:val="0"/>
        <w:spacing w:line="360" w:lineRule="auto"/>
        <w:rPr>
          <w:rFonts w:ascii="Times New Roman" w:hAnsi="Times New Roman" w:cs="Times New Roman"/>
          <w:b/>
          <w:bCs/>
          <w:i/>
          <w:iCs/>
          <w:color w:val="808080" w:themeColor="background1" w:themeShade="80"/>
          <w:sz w:val="18"/>
          <w:szCs w:val="18"/>
        </w:rPr>
      </w:pPr>
    </w:p>
    <w:p w:rsidR="005F5149"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5F5149" w:rsidTr="005F5149">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5F5149"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lastRenderedPageBreak/>
              <w:t>Authors</w:t>
            </w:r>
          </w:p>
        </w:tc>
        <w:tc>
          <w:tcPr>
            <w:tcW w:w="921" w:type="dxa"/>
          </w:tcPr>
          <w:p w:rsidR="005F5149" w:rsidRDefault="00000000">
            <w:pPr>
              <w:spacing w:line="360" w:lineRule="auto"/>
              <w:rPr>
                <w:rFonts w:ascii="Times New Roman" w:eastAsia="宋体" w:hAnsi="Times New Roman" w:cs="Times New Roman"/>
                <w:b/>
                <w:sz w:val="24"/>
                <w:lang w:val="de-DE"/>
              </w:rPr>
            </w:pPr>
            <w:r>
              <w:rPr>
                <w:rFonts w:ascii="Times New Roman" w:eastAsia="宋体" w:hAnsi="Times New Roman" w:cs="Times New Roman"/>
                <w:b/>
                <w:sz w:val="24"/>
                <w:lang w:val="de-DE"/>
              </w:rPr>
              <w:t>Regimen</w:t>
            </w:r>
          </w:p>
        </w:tc>
        <w:tc>
          <w:tcPr>
            <w:tcW w:w="786" w:type="dxa"/>
          </w:tcPr>
          <w:p w:rsidR="005F5149" w:rsidRDefault="00000000">
            <w:pPr>
              <w:spacing w:line="360" w:lineRule="auto"/>
              <w:rPr>
                <w:rFonts w:ascii="Times New Roman" w:hAnsi="Times New Roman" w:cs="Times New Roman"/>
                <w:b/>
                <w:sz w:val="24"/>
                <w:lang w:val="de-DE" w:eastAsia="de-DE"/>
              </w:rPr>
            </w:pPr>
            <w:r>
              <w:rPr>
                <w:rFonts w:ascii="Times New Roman" w:hAnsi="Times New Roman" w:cs="Times New Roman"/>
                <w:b/>
                <w:i/>
                <w:iCs/>
                <w:sz w:val="24"/>
                <w:lang w:val="de-DE"/>
              </w:rPr>
              <w:t>n</w:t>
            </w:r>
          </w:p>
        </w:tc>
        <w:tc>
          <w:tcPr>
            <w:tcW w:w="903" w:type="dxa"/>
          </w:tcPr>
          <w:p w:rsidR="005F5149"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Age (year)</w:t>
            </w:r>
          </w:p>
        </w:tc>
        <w:tc>
          <w:tcPr>
            <w:tcW w:w="948" w:type="dxa"/>
          </w:tcPr>
          <w:p w:rsidR="005F5149"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CR (%)</w:t>
            </w:r>
          </w:p>
        </w:tc>
        <w:tc>
          <w:tcPr>
            <w:tcW w:w="1826" w:type="dxa"/>
          </w:tcPr>
          <w:p w:rsidR="005F5149"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2-year (3-year) EFS/PFS (%)</w:t>
            </w:r>
          </w:p>
        </w:tc>
        <w:tc>
          <w:tcPr>
            <w:tcW w:w="1437" w:type="dxa"/>
          </w:tcPr>
          <w:p w:rsidR="005F5149" w:rsidRDefault="00000000">
            <w:pPr>
              <w:spacing w:line="360" w:lineRule="auto"/>
              <w:rPr>
                <w:rFonts w:ascii="Times New Roman" w:hAnsi="Times New Roman" w:cs="Times New Roman"/>
                <w:b/>
                <w:sz w:val="24"/>
                <w:lang w:val="de-DE"/>
              </w:rPr>
            </w:pPr>
            <w:r>
              <w:rPr>
                <w:rFonts w:ascii="Times New Roman" w:hAnsi="Times New Roman" w:cs="Times New Roman"/>
                <w:b/>
                <w:sz w:val="24"/>
                <w:lang w:val="de-DE"/>
              </w:rPr>
              <w:t>2-year (3-year) OS (%)</w:t>
            </w:r>
          </w:p>
        </w:tc>
      </w:tr>
      <w:tr w:rsidR="005F5149" w:rsidTr="005F5149">
        <w:trPr>
          <w:trHeight w:val="708"/>
        </w:trPr>
        <w:tc>
          <w:tcPr>
            <w:tcW w:w="1539" w:type="dxa"/>
          </w:tcPr>
          <w:p w:rsidR="005F5149"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Our current study</w:t>
            </w:r>
          </w:p>
        </w:tc>
        <w:tc>
          <w:tcPr>
            <w:tcW w:w="921"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CVP</w:t>
            </w:r>
          </w:p>
        </w:tc>
        <w:tc>
          <w:tcPr>
            <w:tcW w:w="786" w:type="dxa"/>
          </w:tcPr>
          <w:p w:rsidR="005F5149"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251</w:t>
            </w:r>
            <w:r>
              <w:rPr>
                <w:rFonts w:ascii="Times New Roman" w:hAnsi="Times New Roman" w:cs="Times New Roman"/>
                <w:sz w:val="24"/>
                <w:lang w:val="de-DE"/>
              </w:rPr>
              <w:br/>
              <w:t>67</w:t>
            </w:r>
          </w:p>
        </w:tc>
        <w:tc>
          <w:tcPr>
            <w:tcW w:w="903" w:type="dxa"/>
          </w:tcPr>
          <w:p w:rsidR="005F5149"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17-82</w:t>
            </w:r>
            <w:r>
              <w:rPr>
                <w:rFonts w:ascii="Times New Roman" w:hAnsi="Times New Roman" w:cs="Times New Roman"/>
                <w:sz w:val="24"/>
                <w:lang w:val="de-DE"/>
              </w:rPr>
              <w:br/>
              <w:t>45-87</w:t>
            </w:r>
          </w:p>
        </w:tc>
        <w:tc>
          <w:tcPr>
            <w:tcW w:w="948" w:type="dxa"/>
          </w:tcPr>
          <w:p w:rsidR="005F5149"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69.8</w:t>
            </w:r>
            <w:r>
              <w:rPr>
                <w:rFonts w:ascii="Times New Roman" w:hAnsi="Times New Roman" w:cs="Times New Roman"/>
                <w:sz w:val="24"/>
                <w:lang w:val="de-DE"/>
              </w:rPr>
              <w:br/>
              <w:t>29.9</w:t>
            </w:r>
            <w:r>
              <w:rPr>
                <w:rFonts w:ascii="Times New Roman" w:hAnsi="Times New Roman" w:cs="Times New Roman"/>
                <w:sz w:val="24"/>
                <w:vertAlign w:val="superscript"/>
                <w:lang w:val="de-DE"/>
              </w:rPr>
              <w:t>*</w:t>
            </w:r>
          </w:p>
        </w:tc>
        <w:tc>
          <w:tcPr>
            <w:tcW w:w="1826" w:type="dxa"/>
          </w:tcPr>
          <w:p w:rsidR="005F5149"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55.3 (46.0)</w:t>
            </w:r>
            <w:r>
              <w:rPr>
                <w:rFonts w:ascii="Times New Roman" w:hAnsi="Times New Roman" w:cs="Times New Roman"/>
                <w:sz w:val="24"/>
                <w:lang w:val="de-DE"/>
              </w:rPr>
              <w:br/>
              <w:t>18.0 (12.0)</w:t>
            </w:r>
            <w:r>
              <w:rPr>
                <w:rFonts w:ascii="Times New Roman" w:hAnsi="Times New Roman" w:cs="Times New Roman"/>
                <w:sz w:val="24"/>
                <w:vertAlign w:val="superscript"/>
                <w:lang w:val="de-DE"/>
              </w:rPr>
              <w:t>*</w:t>
            </w:r>
          </w:p>
        </w:tc>
        <w:tc>
          <w:tcPr>
            <w:tcW w:w="1437" w:type="dxa"/>
          </w:tcPr>
          <w:p w:rsidR="005F5149"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58.0 (52.0)</w:t>
            </w:r>
            <w:r>
              <w:rPr>
                <w:rFonts w:ascii="Times New Roman" w:hAnsi="Times New Roman" w:cs="Times New Roman"/>
                <w:sz w:val="24"/>
                <w:lang w:val="de-DE"/>
              </w:rPr>
              <w:br/>
              <w:t>25.0 (19.0)</w:t>
            </w:r>
            <w:r>
              <w:rPr>
                <w:rFonts w:ascii="Times New Roman" w:hAnsi="Times New Roman" w:cs="Times New Roman"/>
                <w:sz w:val="24"/>
                <w:vertAlign w:val="superscript"/>
                <w:lang w:val="de-DE"/>
              </w:rPr>
              <w:t>*</w:t>
            </w:r>
          </w:p>
        </w:tc>
      </w:tr>
      <w:tr w:rsidR="005F5149" w:rsidTr="005F5149">
        <w:trPr>
          <w:trHeight w:val="343"/>
        </w:trPr>
        <w:tc>
          <w:tcPr>
            <w:tcW w:w="1539" w:type="dxa"/>
          </w:tcPr>
          <w:p w:rsidR="005F5149"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 xml:space="preserve">Khaled </w:t>
            </w:r>
            <w:r>
              <w:rPr>
                <w:rFonts w:ascii="Times New Roman" w:hAnsi="Times New Roman" w:cs="Times New Roman"/>
                <w:i/>
                <w:iCs/>
                <w:sz w:val="24"/>
                <w:lang w:val="de-DE"/>
              </w:rPr>
              <w:t>et al.</w:t>
            </w:r>
            <w:r>
              <w:rPr>
                <w:rFonts w:ascii="Times New Roman" w:hAnsi="Times New Roman" w:cs="Times New Roman"/>
                <w:sz w:val="24"/>
                <w:vertAlign w:val="superscript"/>
                <w:lang w:val="de-DE"/>
              </w:rPr>
              <w:t>[1]</w:t>
            </w:r>
          </w:p>
        </w:tc>
        <w:tc>
          <w:tcPr>
            <w:tcW w:w="921" w:type="dxa"/>
          </w:tcPr>
          <w:p w:rsidR="005F5149" w:rsidRDefault="00000000">
            <w:pPr>
              <w:spacing w:line="360" w:lineRule="auto"/>
              <w:jc w:val="left"/>
              <w:rPr>
                <w:rFonts w:ascii="Times New Roman" w:hAnsi="Times New Roman" w:cs="Times New Roman"/>
                <w:sz w:val="24"/>
                <w:lang w:val="de-DE" w:eastAsia="de-DE"/>
              </w:rPr>
            </w:pPr>
            <w:r>
              <w:rPr>
                <w:rFonts w:ascii="Times New Roman" w:hAnsi="Times New Roman" w:cs="Times New Roman"/>
                <w:sz w:val="24"/>
                <w:lang w:val="de-DE"/>
              </w:rPr>
              <w:t>CHOP</w:t>
            </w:r>
          </w:p>
        </w:tc>
        <w:tc>
          <w:tcPr>
            <w:tcW w:w="786"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40</w:t>
            </w:r>
          </w:p>
        </w:tc>
        <w:tc>
          <w:tcPr>
            <w:tcW w:w="903"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19-75</w:t>
            </w:r>
          </w:p>
        </w:tc>
        <w:tc>
          <w:tcPr>
            <w:tcW w:w="948"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67</w:t>
            </w:r>
          </w:p>
        </w:tc>
        <w:tc>
          <w:tcPr>
            <w:tcW w:w="1826"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54 (54)</w:t>
            </w:r>
          </w:p>
        </w:tc>
        <w:tc>
          <w:tcPr>
            <w:tcW w:w="1437"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82 (71)</w:t>
            </w:r>
          </w:p>
        </w:tc>
      </w:tr>
      <w:tr w:rsidR="005F5149" w:rsidTr="005F5149">
        <w:trPr>
          <w:trHeight w:val="730"/>
        </w:trPr>
        <w:tc>
          <w:tcPr>
            <w:tcW w:w="1539" w:type="dxa"/>
          </w:tcPr>
          <w:p w:rsidR="005F5149" w:rsidRDefault="00000000">
            <w:pPr>
              <w:spacing w:line="360" w:lineRule="auto"/>
              <w:jc w:val="left"/>
              <w:rPr>
                <w:rFonts w:ascii="Times New Roman" w:hAnsi="Times New Roman" w:cs="Times New Roman"/>
                <w:sz w:val="24"/>
                <w:lang w:val="de-DE"/>
              </w:rPr>
            </w:pPr>
            <w:r>
              <w:rPr>
                <w:rFonts w:ascii="Times New Roman" w:hAnsi="Times New Roman" w:cs="Times New Roman"/>
                <w:sz w:val="24"/>
                <w:lang w:val="de-DE"/>
              </w:rPr>
              <w:t xml:space="preserve">Burton </w:t>
            </w:r>
            <w:r>
              <w:rPr>
                <w:rFonts w:ascii="Times New Roman" w:hAnsi="Times New Roman" w:cs="Times New Roman"/>
                <w:i/>
                <w:iCs/>
                <w:sz w:val="24"/>
                <w:lang w:val="de-DE"/>
              </w:rPr>
              <w:t>et al.</w:t>
            </w:r>
            <w:r>
              <w:rPr>
                <w:rFonts w:ascii="Times New Roman" w:hAnsi="Times New Roman" w:cs="Times New Roman"/>
                <w:sz w:val="24"/>
                <w:vertAlign w:val="superscript"/>
                <w:lang w:val="de-DE"/>
              </w:rPr>
              <w:t>[2]</w:t>
            </w:r>
          </w:p>
        </w:tc>
        <w:tc>
          <w:tcPr>
            <w:tcW w:w="921" w:type="dxa"/>
          </w:tcPr>
          <w:p w:rsidR="005F5149" w:rsidRDefault="00000000">
            <w:pPr>
              <w:spacing w:line="360" w:lineRule="auto"/>
              <w:jc w:val="left"/>
              <w:rPr>
                <w:rFonts w:ascii="Times New Roman" w:hAnsi="Times New Roman" w:cs="Times New Roman"/>
                <w:sz w:val="24"/>
                <w:lang w:val="de-DE"/>
              </w:rPr>
            </w:pPr>
            <w:r>
              <w:rPr>
                <w:rFonts w:ascii="Times New Roman" w:eastAsia="宋体" w:hAnsi="Times New Roman" w:cs="Times New Roman"/>
                <w:sz w:val="24"/>
                <w:lang w:val="de-DE"/>
              </w:rPr>
              <w:t>CHOP</w:t>
            </w:r>
            <w:r>
              <w:rPr>
                <w:rFonts w:ascii="Times New Roman" w:eastAsia="宋体" w:hAnsi="Times New Roman" w:cs="Times New Roman"/>
                <w:sz w:val="24"/>
                <w:lang w:val="de-DE"/>
              </w:rPr>
              <w:br/>
              <w:t>CIOP</w:t>
            </w:r>
          </w:p>
        </w:tc>
        <w:tc>
          <w:tcPr>
            <w:tcW w:w="786" w:type="dxa"/>
          </w:tcPr>
          <w:p w:rsidR="005F5149" w:rsidRDefault="00000000">
            <w:pPr>
              <w:spacing w:line="360" w:lineRule="auto"/>
              <w:jc w:val="left"/>
              <w:rPr>
                <w:rFonts w:ascii="Times New Roman" w:eastAsia="宋体" w:hAnsi="Times New Roman" w:cs="Times New Roman"/>
                <w:sz w:val="24"/>
                <w:lang w:val="de-DE" w:eastAsia="de-DE"/>
              </w:rPr>
            </w:pPr>
            <w:r>
              <w:rPr>
                <w:rFonts w:ascii="Times New Roman" w:hAnsi="Times New Roman" w:cs="Times New Roman"/>
                <w:sz w:val="24"/>
                <w:lang w:val="de-DE"/>
              </w:rPr>
              <w:t>105</w:t>
            </w:r>
            <w:r>
              <w:rPr>
                <w:rFonts w:ascii="Times New Roman" w:hAnsi="Times New Roman" w:cs="Times New Roman"/>
                <w:sz w:val="24"/>
                <w:lang w:val="de-DE"/>
              </w:rPr>
              <w:br/>
              <w:t>106</w:t>
            </w:r>
          </w:p>
        </w:tc>
        <w:tc>
          <w:tcPr>
            <w:tcW w:w="903"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22-66</w:t>
            </w:r>
            <w:r>
              <w:rPr>
                <w:rFonts w:ascii="Times New Roman" w:eastAsia="宋体" w:hAnsi="Times New Roman" w:cs="Times New Roman"/>
                <w:sz w:val="24"/>
                <w:lang w:val="de-DE"/>
              </w:rPr>
              <w:br/>
              <w:t>25-67</w:t>
            </w:r>
          </w:p>
        </w:tc>
        <w:tc>
          <w:tcPr>
            <w:tcW w:w="948"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70</w:t>
            </w:r>
            <w:r>
              <w:rPr>
                <w:rFonts w:ascii="Times New Roman" w:eastAsia="宋体" w:hAnsi="Times New Roman" w:cs="Times New Roman"/>
                <w:sz w:val="24"/>
                <w:lang w:val="de-DE"/>
              </w:rPr>
              <w:br/>
              <w:t>52</w:t>
            </w:r>
          </w:p>
        </w:tc>
        <w:tc>
          <w:tcPr>
            <w:tcW w:w="1826"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PFS: 56</w:t>
            </w:r>
            <w:r>
              <w:rPr>
                <w:rFonts w:ascii="Times New Roman" w:eastAsia="宋体" w:hAnsi="Times New Roman" w:cs="Times New Roman"/>
                <w:sz w:val="24"/>
                <w:lang w:val="de-DE"/>
              </w:rPr>
              <w:br/>
              <w:t>4-year PFS: 40</w:t>
            </w:r>
            <w:r>
              <w:rPr>
                <w:rFonts w:ascii="Times New Roman" w:hAnsi="Times New Roman" w:cs="Times New Roman"/>
                <w:sz w:val="24"/>
                <w:vertAlign w:val="superscript"/>
                <w:lang w:val="de-DE"/>
              </w:rPr>
              <w:t>*</w:t>
            </w:r>
          </w:p>
        </w:tc>
        <w:tc>
          <w:tcPr>
            <w:tcW w:w="1437" w:type="dxa"/>
          </w:tcPr>
          <w:p w:rsidR="005F5149" w:rsidRDefault="00000000">
            <w:pPr>
              <w:spacing w:line="360" w:lineRule="auto"/>
              <w:jc w:val="left"/>
              <w:rPr>
                <w:rFonts w:ascii="Times New Roman" w:eastAsia="宋体" w:hAnsi="Times New Roman" w:cs="Times New Roman"/>
                <w:sz w:val="24"/>
                <w:lang w:val="de-DE"/>
              </w:rPr>
            </w:pPr>
            <w:r>
              <w:rPr>
                <w:rFonts w:ascii="Times New Roman" w:eastAsia="宋体" w:hAnsi="Times New Roman" w:cs="Times New Roman"/>
                <w:sz w:val="24"/>
                <w:lang w:val="de-DE"/>
              </w:rPr>
              <w:t>4-year OS: 65</w:t>
            </w:r>
            <w:r>
              <w:rPr>
                <w:rFonts w:ascii="Times New Roman" w:eastAsia="宋体" w:hAnsi="Times New Roman" w:cs="Times New Roman"/>
                <w:sz w:val="24"/>
                <w:lang w:val="de-DE"/>
              </w:rPr>
              <w:br/>
              <w:t>4-year OS: 56</w:t>
            </w:r>
            <w:r>
              <w:rPr>
                <w:rFonts w:ascii="Times New Roman" w:hAnsi="Times New Roman" w:cs="Times New Roman"/>
                <w:sz w:val="24"/>
                <w:vertAlign w:val="superscript"/>
                <w:lang w:val="de-DE"/>
              </w:rPr>
              <w:t>#</w:t>
            </w:r>
          </w:p>
        </w:tc>
      </w:tr>
    </w:tbl>
    <w:p w:rsidR="005F5149"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rsidR="005F5149" w:rsidRDefault="005F5149">
      <w:pPr>
        <w:widowControl/>
        <w:adjustRightInd w:val="0"/>
        <w:snapToGrid w:val="0"/>
        <w:spacing w:line="360" w:lineRule="auto"/>
        <w:rPr>
          <w:rFonts w:ascii="Times New Roman" w:eastAsia="宋体" w:hAnsi="Times New Roman" w:cs="Times New Roman"/>
          <w:bCs/>
          <w:color w:val="000000"/>
          <w:kern w:val="0"/>
          <w:sz w:val="24"/>
        </w:rPr>
      </w:pPr>
    </w:p>
    <w:p w:rsidR="005F5149"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5F5149"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5F5149"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5F5149"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5F5149"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5F5149"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5F5149" w:rsidRDefault="00000000">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rsidR="005F5149" w:rsidRDefault="00000000">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5F5149" w:rsidRDefault="005F5149">
      <w:pPr>
        <w:widowControl/>
        <w:shd w:val="clear" w:color="auto" w:fill="FFFFFF"/>
        <w:adjustRightInd w:val="0"/>
        <w:snapToGrid w:val="0"/>
        <w:spacing w:line="360" w:lineRule="auto"/>
        <w:rPr>
          <w:rFonts w:ascii="Times New Roman" w:hAnsi="Times New Roman" w:cs="Times New Roman"/>
          <w:b/>
          <w:bCs/>
          <w:i/>
          <w:iCs/>
          <w:color w:val="808080" w:themeColor="background1" w:themeShade="80"/>
          <w:szCs w:val="21"/>
        </w:rPr>
      </w:pPr>
    </w:p>
    <w:p w:rsidR="005F5149"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rsidR="005F5149" w:rsidRDefault="00000000">
      <w:pPr>
        <w:pStyle w:val="a9"/>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5F5149" w:rsidRDefault="005F5149">
      <w:pPr>
        <w:pStyle w:val="a9"/>
        <w:shd w:val="clear" w:color="auto" w:fill="FFFFFF"/>
        <w:adjustRightInd w:val="0"/>
        <w:snapToGrid w:val="0"/>
        <w:spacing w:before="0" w:beforeAutospacing="0" w:after="0" w:afterAutospacing="0" w:line="360" w:lineRule="auto"/>
        <w:jc w:val="both"/>
        <w:rPr>
          <w:rFonts w:ascii="Times New Roman" w:hAnsi="Times New Roman" w:cs="Times New Roman"/>
        </w:rPr>
      </w:pP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Authors’ contributions</w:t>
      </w:r>
    </w:p>
    <w:p w:rsidR="005F5149"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rsidR="005F5149"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rsidR="005F5149"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rsidR="005F5149"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rsidR="005F5149"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rsidR="005F5149" w:rsidRDefault="00000000">
      <w:pPr>
        <w:widowControl/>
        <w:adjustRightInd w:val="0"/>
        <w:snapToGrid w:val="0"/>
        <w:spacing w:line="360" w:lineRule="auto"/>
        <w:rPr>
          <w:rFonts w:ascii="Times New Roman" w:hAnsi="Times New Roman" w:cs="Times New Roman"/>
          <w:iCs/>
          <w:sz w:val="24"/>
        </w:rPr>
      </w:pPr>
      <w:bookmarkStart w:id="5" w:name="_Hlk63414153"/>
      <w:r>
        <w:rPr>
          <w:rFonts w:ascii="Times New Roman" w:hAnsi="Times New Roman" w:cs="Times New Roman"/>
          <w:iCs/>
          <w:sz w:val="24"/>
        </w:rPr>
        <w:t>…</w:t>
      </w:r>
    </w:p>
    <w:p w:rsidR="005F5149" w:rsidRDefault="005F5149">
      <w:pPr>
        <w:widowControl/>
        <w:adjustRightInd w:val="0"/>
        <w:snapToGrid w:val="0"/>
        <w:spacing w:line="360" w:lineRule="auto"/>
        <w:rPr>
          <w:rFonts w:ascii="Times New Roman" w:eastAsia="宋体" w:hAnsi="Times New Roman" w:cs="Times New Roman"/>
          <w:kern w:val="0"/>
          <w:sz w:val="24"/>
        </w:rPr>
      </w:pPr>
    </w:p>
    <w:bookmarkEnd w:id="5"/>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rsidR="005F5149"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rsidR="005F5149"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rsidR="005F5149" w:rsidRDefault="005F5149">
      <w:pPr>
        <w:widowControl/>
        <w:adjustRightInd w:val="0"/>
        <w:snapToGrid w:val="0"/>
        <w:spacing w:line="360" w:lineRule="auto"/>
        <w:rPr>
          <w:rFonts w:ascii="Times New Roman" w:hAnsi="Times New Roman" w:cs="Times New Roman"/>
          <w:sz w:val="24"/>
        </w:rPr>
      </w:pPr>
    </w:p>
    <w:p w:rsidR="0034104F" w:rsidRPr="00BA6976" w:rsidRDefault="0034104F" w:rsidP="0034104F">
      <w:pPr>
        <w:widowControl/>
        <w:adjustRightInd w:val="0"/>
        <w:snapToGrid w:val="0"/>
        <w:spacing w:line="360" w:lineRule="auto"/>
        <w:jc w:val="left"/>
        <w:rPr>
          <w:rFonts w:ascii="Times New Roman" w:eastAsia="宋体" w:hAnsi="Times New Roman" w:cs="Times New Roman" w:hint="eastAsia"/>
          <w:b/>
          <w:bCs/>
          <w:iCs/>
          <w:color w:val="000000"/>
          <w:kern w:val="0"/>
          <w:sz w:val="24"/>
        </w:rPr>
      </w:pPr>
      <w:r w:rsidRPr="00BA6976">
        <w:rPr>
          <w:rFonts w:ascii="Times New Roman" w:eastAsia="宋体" w:hAnsi="Times New Roman" w:cs="Times New Roman"/>
          <w:b/>
          <w:bCs/>
          <w:iCs/>
          <w:color w:val="000000"/>
          <w:kern w:val="0"/>
          <w:sz w:val="24"/>
        </w:rPr>
        <w:t>AI and AI-assisted tools Statement</w:t>
      </w:r>
    </w:p>
    <w:p w:rsidR="0034104F" w:rsidRPr="00BA6976" w:rsidRDefault="0034104F" w:rsidP="0034104F">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rsidR="0034104F" w:rsidRPr="00BA6976" w:rsidRDefault="0034104F" w:rsidP="0034104F">
      <w:pPr>
        <w:widowControl/>
        <w:adjustRightInd w:val="0"/>
        <w:snapToGrid w:val="0"/>
        <w:spacing w:line="360" w:lineRule="auto"/>
        <w:jc w:val="left"/>
        <w:rPr>
          <w:rFonts w:ascii="Times New Roman" w:hAnsi="Times New Roman" w:cs="Times New Roman"/>
          <w:sz w:val="24"/>
        </w:rPr>
      </w:pPr>
      <w:r w:rsidRPr="00BA6976">
        <w:rPr>
          <w:rFonts w:ascii="Times New Roman" w:hAnsi="Times New Roman" w:cs="Times New Roman"/>
          <w:sz w:val="24"/>
        </w:rPr>
        <w:t>If the manuscript does not involve this issue, state “Not applicable</w:t>
      </w:r>
      <w:r w:rsidRPr="00BA6976">
        <w:rPr>
          <w:rFonts w:ascii="Times New Roman" w:hAnsi="Times New Roman" w:cs="Times New Roman" w:hint="eastAsia"/>
          <w:sz w:val="24"/>
        </w:rPr>
        <w:t>.</w:t>
      </w:r>
      <w:r w:rsidRPr="00BA6976">
        <w:rPr>
          <w:rFonts w:ascii="Times New Roman" w:hAnsi="Times New Roman" w:cs="Times New Roman"/>
          <w:sz w:val="24"/>
        </w:rPr>
        <w:t>” in this section.</w:t>
      </w:r>
    </w:p>
    <w:p w:rsidR="0034104F" w:rsidRPr="0034104F" w:rsidRDefault="0034104F">
      <w:pPr>
        <w:widowControl/>
        <w:adjustRightInd w:val="0"/>
        <w:snapToGrid w:val="0"/>
        <w:spacing w:line="360" w:lineRule="auto"/>
        <w:rPr>
          <w:rFonts w:ascii="Times New Roman" w:hAnsi="Times New Roman" w:cs="Times New Roman" w:hint="eastAsia"/>
          <w:sz w:val="24"/>
        </w:rPr>
      </w:pP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rsidR="005F5149"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rsidR="005F5149"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rsidR="005F5149"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rsidR="005F5149"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rsidR="005F5149" w:rsidRDefault="005F5149">
      <w:pPr>
        <w:widowControl/>
        <w:adjustRightInd w:val="0"/>
        <w:snapToGrid w:val="0"/>
        <w:spacing w:line="360" w:lineRule="auto"/>
        <w:rPr>
          <w:rFonts w:ascii="Times New Roman" w:eastAsia="宋体" w:hAnsi="Times New Roman" w:cs="Times New Roman"/>
          <w:kern w:val="0"/>
          <w:sz w:val="24"/>
        </w:rPr>
      </w:pPr>
    </w:p>
    <w:p w:rsidR="005F5149"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lastRenderedPageBreak/>
        <w:t>If there are any potential conflicts of interest that may be perceived as inappropriately influencing the representation or interpretation of reported research results, please declare here.</w:t>
      </w: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7" w:history="1">
        <w:r>
          <w:rPr>
            <w:rStyle w:val="ad"/>
            <w:rFonts w:ascii="Times New Roman" w:hAnsi="Times New Roman" w:cs="Times New Roman"/>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Energy Materials</w:t>
      </w:r>
      <w:r>
        <w:rPr>
          <w:rFonts w:ascii="Times New Roman" w:hAnsi="Times New Roman" w:cs="Times New Roman"/>
          <w:sz w:val="24"/>
        </w:rPr>
        <w:t xml:space="preserve"> for a full explanation.</w:t>
      </w:r>
    </w:p>
    <w:p w:rsidR="005F5149" w:rsidRDefault="005F5149">
      <w:pPr>
        <w:adjustRightInd w:val="0"/>
        <w:snapToGrid w:val="0"/>
        <w:spacing w:line="360" w:lineRule="auto"/>
        <w:rPr>
          <w:rFonts w:ascii="Times New Roman" w:hAnsi="Times New Roman" w:cs="Times New Roman"/>
          <w:sz w:val="24"/>
        </w:rPr>
      </w:pP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rsidR="005F5149"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5F5149" w:rsidRDefault="005F5149">
      <w:pPr>
        <w:adjustRightInd w:val="0"/>
        <w:snapToGrid w:val="0"/>
        <w:spacing w:line="360" w:lineRule="auto"/>
        <w:rPr>
          <w:rFonts w:ascii="Times New Roman" w:hAnsi="Times New Roman" w:cs="Times New Roman"/>
          <w:sz w:val="24"/>
        </w:rPr>
      </w:pP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rsidR="005F5149"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rsidR="005F5149" w:rsidRDefault="005F5149">
      <w:pPr>
        <w:adjustRightInd w:val="0"/>
        <w:snapToGrid w:val="0"/>
        <w:spacing w:line="360" w:lineRule="auto"/>
        <w:rPr>
          <w:rFonts w:ascii="Times New Roman" w:hAnsi="Times New Roman" w:cs="Times New Roman"/>
          <w:sz w:val="24"/>
        </w:rPr>
      </w:pPr>
    </w:p>
    <w:p w:rsidR="005F5149"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rsidR="005F5149"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rsidR="005F5149" w:rsidRDefault="005F5149">
      <w:pPr>
        <w:widowControl/>
        <w:adjustRightInd w:val="0"/>
        <w:snapToGrid w:val="0"/>
        <w:spacing w:line="360" w:lineRule="auto"/>
        <w:jc w:val="left"/>
        <w:rPr>
          <w:rFonts w:ascii="Times New Roman" w:eastAsia="宋体" w:hAnsi="Times New Roman" w:cs="Times New Roman"/>
          <w:color w:val="000000"/>
          <w:kern w:val="0"/>
          <w:sz w:val="24"/>
        </w:rPr>
      </w:pPr>
    </w:p>
    <w:p w:rsidR="005F5149"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5F5149" w:rsidRDefault="00000000">
      <w:pPr>
        <w:adjustRightInd w:val="0"/>
        <w:snapToGrid w:val="0"/>
        <w:spacing w:line="360" w:lineRule="auto"/>
        <w:rPr>
          <w:rFonts w:ascii="Times New Roman" w:hAnsi="Times New Roman" w:cs="Times New Roman"/>
          <w:sz w:val="24"/>
        </w:rPr>
      </w:pPr>
      <w:bookmarkStart w:id="10"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rsidR="005F5149" w:rsidRDefault="00000000">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hyperlink r:id="rId18" w:history="1">
        <w:r>
          <w:rPr>
            <w:rStyle w:val="ad"/>
            <w:rFonts w:ascii="Times New Roman" w:hAnsi="Times New Roman" w:cs="Times New Roman"/>
            <w:b/>
            <w:bCs/>
            <w:i/>
            <w:iCs/>
            <w:color w:val="808080"/>
            <w:sz w:val="18"/>
            <w:szCs w:val="18"/>
          </w:rPr>
          <w:t>http://www2.bg.am.poznan.pl/czasopisma/medicus.php?lang=eng</w:t>
        </w:r>
      </w:hyperlink>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rsidR="005F5149" w:rsidRDefault="005F5149">
      <w:pPr>
        <w:adjustRightInd w:val="0"/>
        <w:snapToGrid w:val="0"/>
        <w:spacing w:line="360" w:lineRule="auto"/>
        <w:rPr>
          <w:rFonts w:ascii="Times New Roman" w:hAnsi="Times New Roman" w:cs="Times New Roman"/>
          <w:b/>
          <w:bCs/>
          <w:i/>
          <w:iCs/>
          <w:color w:val="808080"/>
          <w:sz w:val="18"/>
          <w:szCs w:val="18"/>
        </w:rPr>
      </w:pP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rsidR="005F5149"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rsidR="005F5149"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rsidR="005F5149" w:rsidRDefault="005F5149">
      <w:pPr>
        <w:rPr>
          <w:rFonts w:ascii="Times New Roman" w:hAnsi="Times New Roman" w:cs="Times New Roman"/>
          <w:szCs w:val="21"/>
        </w:rPr>
      </w:pPr>
    </w:p>
    <w:p w:rsidR="005F5149" w:rsidRDefault="00000000">
      <w:pPr>
        <w:rPr>
          <w:rFonts w:ascii="Times New Roman" w:hAnsi="Times New Roman" w:cs="Times New Roman"/>
          <w:b/>
          <w:bCs/>
          <w:szCs w:val="21"/>
        </w:rPr>
      </w:pPr>
      <w:r>
        <w:rPr>
          <w:rFonts w:ascii="Times New Roman" w:hAnsi="Times New Roman" w:cs="Times New Roman"/>
          <w:b/>
          <w:bCs/>
          <w:szCs w:val="21"/>
        </w:rPr>
        <w:t>Organization as author</w:t>
      </w:r>
    </w:p>
    <w:p w:rsidR="005F5149" w:rsidRDefault="00000000">
      <w:pPr>
        <w:rPr>
          <w:rFonts w:ascii="Times New Roman" w:hAnsi="Times New Roman" w:cs="Times New Roman"/>
          <w:szCs w:val="21"/>
        </w:rPr>
      </w:pPr>
      <w:r>
        <w:rPr>
          <w:rFonts w:ascii="Times New Roman" w:hAnsi="Times New Roman" w:cs="Times New Roman"/>
          <w:szCs w:val="21"/>
        </w:rPr>
        <w:lastRenderedPageBreak/>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rsidR="005F5149" w:rsidRDefault="005F5149">
      <w:pPr>
        <w:rPr>
          <w:rFonts w:ascii="Times New Roman" w:hAnsi="Times New Roman" w:cs="Times New Roman"/>
          <w:szCs w:val="21"/>
        </w:rPr>
      </w:pPr>
    </w:p>
    <w:p w:rsidR="005F5149"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rsidR="005F5149" w:rsidRDefault="00000000">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rsidR="005F5149" w:rsidRDefault="005F5149">
      <w:pPr>
        <w:rPr>
          <w:rFonts w:ascii="Times New Roman" w:hAnsi="Times New Roman" w:cs="Times New Roman"/>
          <w:szCs w:val="21"/>
        </w:rPr>
      </w:pPr>
    </w:p>
    <w:p w:rsidR="005F5149"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rsidR="005F5149"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rsidR="005F5149" w:rsidRDefault="005F5149">
      <w:pPr>
        <w:rPr>
          <w:rFonts w:ascii="Times New Roman" w:hAnsi="Times New Roman" w:cs="Times New Roman"/>
          <w:szCs w:val="21"/>
        </w:rPr>
      </w:pPr>
    </w:p>
    <w:p w:rsidR="005F5149"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rsidR="005F5149" w:rsidRDefault="00000000">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w:t>
      </w:r>
    </w:p>
    <w:p w:rsidR="005F5149" w:rsidRDefault="00000000">
      <w:pPr>
        <w:jc w:val="left"/>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10.1093/acprof:oso/9780198738671.001.0001</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chapter</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10.1093/acprof:oso/9780198738671.003.0004</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with editors</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2nd ed.; Woznack, K., Charlebois, A., Cole, R. S., Marzabadi, C. H., Webster, G., Eds.; Springer, 2018. DOI: 10.1007/978-3-319-78972-9</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ebook series</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19" w:history="1">
        <w:r>
          <w:rPr>
            <w:rStyle w:val="ad"/>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lastRenderedPageBreak/>
        <w:t>Thesis or dissertation in print</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0" w:history="1">
        <w:r>
          <w:rPr>
            <w:rStyle w:val="ad"/>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1" w:history="1">
        <w:r>
          <w:rPr>
            <w:rStyle w:val="ad"/>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Okita, J.; Iwamoto, T.; Kira, M. Novel synthetic route for hydrosilyllithiums.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Micro Total Analysis Systems 2002, Proceedings of the μTAS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SpectraBase</w:t>
      </w:r>
      <w:r>
        <w:rPr>
          <w:rFonts w:ascii="Times New Roman" w:eastAsia="Roboto" w:hAnsi="Times New Roman" w:cs="Times New Roman"/>
          <w:color w:val="000000"/>
          <w:szCs w:val="21"/>
          <w:shd w:val="clear" w:color="auto" w:fill="FFFFFF"/>
        </w:rPr>
        <w:t xml:space="preserve">. Bio-Rad Laboratories. </w:t>
      </w:r>
      <w:hyperlink r:id="rId22" w:history="1">
        <w:r>
          <w:rPr>
            <w:rStyle w:val="ad"/>
            <w:rFonts w:ascii="Times New Roman" w:eastAsia="Roboto" w:hAnsi="Times New Roman" w:cs="Times New Roman"/>
            <w:szCs w:val="21"/>
            <w:shd w:val="clear" w:color="auto" w:fill="FFFFFF"/>
          </w:rPr>
          <w:t xml:space="preserve">https://spectrabase.com/ </w:t>
        </w:r>
      </w:hyperlink>
      <w:r>
        <w:rPr>
          <w:rFonts w:ascii="Times New Roman" w:eastAsia="Roboto" w:hAnsi="Times New Roman" w:cs="Times New Roman"/>
          <w:color w:val="000000"/>
          <w:szCs w:val="21"/>
          <w:shd w:val="clear" w:color="auto" w:fill="FFFFFF"/>
        </w:rPr>
        <w:t>(accessed 2020-01-05).</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rsidR="005F5149"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N-(p-nitroaryl)amides via reaction of nitrobenzene with nitriles. US 5380946, 1995.</w:t>
      </w:r>
    </w:p>
    <w:p w:rsidR="005F5149" w:rsidRDefault="005F5149">
      <w:pPr>
        <w:rPr>
          <w:rFonts w:ascii="Times New Roman" w:eastAsia="Roboto" w:hAnsi="Times New Roman" w:cs="Times New Roman"/>
          <w:color w:val="000000"/>
          <w:szCs w:val="21"/>
          <w:shd w:val="clear" w:color="auto" w:fill="FFFFFF"/>
        </w:rPr>
      </w:pPr>
    </w:p>
    <w:p w:rsidR="005F5149"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rsidR="005F5149" w:rsidRDefault="00000000">
      <w:pPr>
        <w:rPr>
          <w:rFonts w:ascii="Times New Roman" w:eastAsia="Helvetica"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r>
        <w:rPr>
          <w:rFonts w:ascii="Times New Roman" w:eastAsia="Roboto" w:hAnsi="Times New Roman" w:cs="Times New Roman"/>
          <w:i/>
          <w:iCs/>
          <w:color w:val="000000"/>
          <w:szCs w:val="21"/>
          <w:shd w:val="clear" w:color="auto" w:fill="FFFFFF"/>
        </w:rPr>
        <w:t>arXiv</w:t>
      </w:r>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3" w:history="1">
        <w:r>
          <w:rPr>
            <w:rStyle w:val="ad"/>
            <w:rFonts w:ascii="Times New Roman" w:eastAsia="Roboto" w:hAnsi="Times New Roman" w:cs="Times New Roman"/>
            <w:szCs w:val="21"/>
            <w:shd w:val="clear" w:color="auto" w:fill="FFFFFF"/>
          </w:rPr>
          <w:t xml:space="preserve">https://arxiv.org/abs/2401.00044 </w:t>
        </w:r>
      </w:hyperlink>
      <w:r>
        <w:rPr>
          <w:rFonts w:ascii="Times New Roman" w:eastAsia="Roboto" w:hAnsi="Times New Roman" w:cs="Times New Roman"/>
          <w:color w:val="000000"/>
          <w:szCs w:val="21"/>
          <w:shd w:val="clear" w:color="auto" w:fill="FFFFFF"/>
        </w:rPr>
        <w:t xml:space="preserve">(accessed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Decemeber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p>
    <w:p w:rsidR="005F5149" w:rsidRDefault="005F5149">
      <w:pPr>
        <w:adjustRightInd w:val="0"/>
        <w:snapToGrid w:val="0"/>
        <w:spacing w:line="360" w:lineRule="auto"/>
        <w:jc w:val="left"/>
        <w:rPr>
          <w:rFonts w:ascii="Times New Roman" w:hAnsi="Times New Roman" w:cs="Times New Roman"/>
          <w:sz w:val="24"/>
        </w:rPr>
      </w:pP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bookmarkStart w:id="11" w:name="OLE_LINK1"/>
      <w:r>
        <w:rPr>
          <w:rFonts w:ascii="Times New Roman" w:hAnsi="Times New Roman" w:cs="Times New Roman"/>
          <w:b/>
          <w:bCs/>
          <w:i/>
          <w:iCs/>
          <w:color w:val="808080"/>
          <w:sz w:val="18"/>
          <w:szCs w:val="18"/>
        </w:rPr>
        <w:t>Author 1 AB, Author 2 CD</w:t>
      </w:r>
      <w:bookmarkEnd w:id="11"/>
      <w:r>
        <w:rPr>
          <w:rFonts w:ascii="Times New Roman" w:hAnsi="Times New Roman" w:cs="Times New Roman"/>
          <w:b/>
          <w:bCs/>
          <w:i/>
          <w:iCs/>
          <w:color w:val="808080"/>
          <w:sz w:val="18"/>
          <w:szCs w:val="18"/>
        </w:rPr>
        <w:t xml:space="preserve">, et al. Title of the article. Abbreviated Journal Name Year; Issue: page range. [DOI: xxxxxx] </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lastRenderedPageBreak/>
        <w:t>Author 1 AB, Author 2 CD; XXX Study Group. Title of the article. Journal Name Year;Volume:page range. [DOI: xxxxxx]</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rsidR="005F5149" w:rsidRDefault="0000000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rsidR="005F5149" w:rsidRDefault="00000000">
      <w:pPr>
        <w:widowControl/>
        <w:tabs>
          <w:tab w:val="left" w:pos="5094"/>
        </w:tabs>
        <w:adjustRightInd w:val="0"/>
        <w:snapToGrid w:val="0"/>
        <w:spacing w:afterLines="50" w:after="156"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rsidR="005F5149" w:rsidRDefault="00000000">
      <w:pPr>
        <w:adjustRightInd w:val="0"/>
        <w:snapToGrid w:val="0"/>
        <w:spacing w:line="360" w:lineRule="auto"/>
        <w:rPr>
          <w:rFonts w:ascii="Times New Roman" w:hAnsi="Times New Roman" w:cs="Times New Roman"/>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4"/>
      <w:bookmarkEnd w:id="10"/>
    </w:p>
    <w:sectPr w:rsidR="005F5149">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940" w:rsidRDefault="00ED0940">
      <w:r>
        <w:separator/>
      </w:r>
    </w:p>
  </w:endnote>
  <w:endnote w:type="continuationSeparator" w:id="0">
    <w:p w:rsidR="00ED0940" w:rsidRDefault="00ED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149" w:rsidRDefault="005F514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149"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d"/>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5F5149"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5F5149" w:rsidRDefault="00000000">
    <w:pPr>
      <w:adjustRightInd w:val="0"/>
      <w:snapToGrid w:val="0"/>
      <w:spacing w:before="240" w:line="260" w:lineRule="atLeast"/>
      <w:ind w:left="6525" w:hangingChars="4000" w:hanging="6525"/>
      <w:jc w:val="center"/>
      <w:rPr>
        <w:color w:val="2F5496" w:themeColor="accent5" w:themeShade="BF"/>
      </w:rPr>
    </w:pPr>
    <w:r>
      <w:rPr>
        <w:rFonts w:ascii="Arial" w:hAnsi="Arial"/>
        <w:b/>
        <w:bCs/>
        <w:noProof/>
        <w:sz w:val="16"/>
        <w:szCs w:val="16"/>
      </w:rPr>
      <w:drawing>
        <wp:inline distT="0" distB="0" distL="0" distR="0">
          <wp:extent cx="904875" cy="34734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hyperlink r:id="rId4" w:history="1">
      <w:r>
        <w:rPr>
          <w:rStyle w:val="af"/>
          <w:rFonts w:ascii="Arial" w:hAnsi="Arial"/>
          <w:b/>
          <w:bCs/>
          <w:sz w:val="16"/>
          <w:szCs w:val="16"/>
        </w:rPr>
        <w:t>https://www.oaepublish.com/energyz</w:t>
      </w:r>
    </w:hyperlink>
  </w:p>
  <w:p w:rsidR="005F5149" w:rsidRDefault="005F514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940" w:rsidRDefault="00ED0940">
      <w:r>
        <w:separator/>
      </w:r>
    </w:p>
  </w:footnote>
  <w:footnote w:type="continuationSeparator" w:id="0">
    <w:p w:rsidR="00ED0940" w:rsidRDefault="00ED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149"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sz w:val="14"/>
        <w:szCs w:val="14"/>
      </w:rPr>
      <w:t xml:space="preserve"> 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t xml:space="preserve"> </w:t>
    </w:r>
    <w:r>
      <w:rPr>
        <w:rFonts w:ascii="Times New Roman" w:hAnsi="Times New Roman" w:cs="Times New Roman"/>
        <w:sz w:val="14"/>
        <w:szCs w:val="14"/>
      </w:rPr>
      <w:t>energy</w:t>
    </w:r>
    <w:r>
      <w:rPr>
        <w:rFonts w:ascii="Times New Roman" w:hAnsi="Times New Roman" w:cs="Times New Roman" w:hint="eastAsia"/>
        <w:sz w:val="14"/>
        <w:szCs w:val="14"/>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149"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ascii="Times New Roman" w:hAnsi="Times New Roman" w:cs="Times New Roman" w:hint="eastAsia"/>
        <w:i/>
        <w:iCs/>
        <w:sz w:val="14"/>
        <w:szCs w:val="14"/>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energy</w:t>
    </w:r>
    <w:r>
      <w:rPr>
        <w:rFonts w:ascii="Times New Roman" w:hAnsi="Times New Roman" w:cs="Times New Roman" w:hint="eastAsia"/>
        <w:sz w:val="16"/>
        <w:szCs w:val="16"/>
      </w:rPr>
      <w:t>z</w:t>
    </w:r>
    <w:r>
      <w:rPr>
        <w:rFonts w:ascii="Times New Roman" w:hAnsi="Times New Roman" w:cs="Times New Roman"/>
        <w:sz w:val="14"/>
        <w:szCs w:val="14"/>
      </w:rPr>
      <w:t>.202</w:t>
    </w:r>
    <w:r>
      <w:rPr>
        <w:rFonts w:ascii="Times New Roman" w:hAnsi="Times New Roman" w:cs="Times New Roman" w:hint="eastAsia"/>
        <w:sz w:val="14"/>
        <w:szCs w:val="14"/>
      </w:rPr>
      <w:t>5</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OLE_LINK5"/>
  <w:p w:rsidR="005F5149" w:rsidRDefault="00000000">
    <w:pPr>
      <w:pStyle w:val="a7"/>
    </w:pPr>
    <w:r>
      <w:rPr>
        <w:noProof/>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rsidR="005F5149" w:rsidRDefault="00000000">
                          <w:pPr>
                            <w:wordWrap w:val="0"/>
                            <w:jc w:val="right"/>
                            <w:rPr>
                              <w:sz w:val="32"/>
                              <w:szCs w:val="32"/>
                            </w:rPr>
                          </w:pPr>
                          <w:r>
                            <w:rPr>
                              <w:rFonts w:ascii="Arial" w:hAnsi="Arial"/>
                              <w:b/>
                              <w:color w:val="003F9A"/>
                              <w:sz w:val="32"/>
                              <w:szCs w:val="32"/>
                            </w:rPr>
                            <w:t>E</w:t>
                          </w:r>
                          <w:r>
                            <w:rPr>
                              <w:rFonts w:ascii="Arial" w:hAnsi="Arial" w:hint="eastAsia"/>
                              <w:b/>
                              <w:color w:val="003F9A"/>
                              <w:sz w:val="32"/>
                              <w:szCs w:val="32"/>
                            </w:rPr>
                            <w:t>nergy</w:t>
                          </w:r>
                          <w:r>
                            <w:rPr>
                              <w:rFonts w:ascii="Arial" w:hAnsi="Arial"/>
                              <w:b/>
                              <w:color w:val="003F9A"/>
                              <w:sz w:val="32"/>
                              <w:szCs w:val="32"/>
                            </w:rPr>
                            <w:t xml:space="preserve"> </w:t>
                          </w:r>
                          <w:r>
                            <w:rPr>
                              <w:rFonts w:ascii="Arial" w:hAnsi="Arial" w:hint="eastAsia"/>
                              <w:b/>
                              <w:color w:val="003F9A"/>
                              <w:sz w:val="32"/>
                              <w:szCs w:val="32"/>
                            </w:rPr>
                            <w:t>Z</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ascii="Arial" w:hAnsi="Arial"/>
                        <w:b/>
                        <w:color w:val="003F9A"/>
                        <w:sz w:val="32"/>
                        <w:szCs w:val="32"/>
                      </w:rPr>
                      <w:t>E</w:t>
                    </w:r>
                    <w:r>
                      <w:rPr>
                        <w:rFonts w:hint="eastAsia" w:ascii="Arial" w:hAnsi="Arial"/>
                        <w:b/>
                        <w:color w:val="003F9A"/>
                        <w:sz w:val="32"/>
                        <w:szCs w:val="32"/>
                      </w:rPr>
                      <w:t>nergy</w:t>
                    </w:r>
                    <w:r>
                      <w:rPr>
                        <w:rFonts w:ascii="Arial" w:hAnsi="Arial"/>
                        <w:b/>
                        <w:color w:val="003F9A"/>
                        <w:sz w:val="32"/>
                        <w:szCs w:val="32"/>
                      </w:rPr>
                      <w:t xml:space="preserve"> </w:t>
                    </w:r>
                    <w:r>
                      <w:rPr>
                        <w:rFonts w:hint="eastAsia" w:ascii="Arial" w:hAnsi="Arial"/>
                        <w:b/>
                        <w:color w:val="003F9A"/>
                        <w:sz w:val="32"/>
                        <w:szCs w:val="32"/>
                        <w:lang w:val="en-US" w:eastAsia="zh-CN"/>
                      </w:rPr>
                      <w:t>Z</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E</w:t>
    </w:r>
    <w:r>
      <w:rPr>
        <w:rFonts w:ascii="Times New Roman" w:hAnsi="Times New Roman" w:cs="Times New Roman" w:hint="eastAsia"/>
        <w:i/>
        <w:iCs/>
        <w:sz w:val="16"/>
        <w:szCs w:val="16"/>
      </w:rPr>
      <w:t>nergy</w:t>
    </w:r>
    <w:r>
      <w:rPr>
        <w:rFonts w:ascii="Times New Roman" w:hAnsi="Times New Roman" w:cs="Times New Roman"/>
        <w:i/>
        <w:iCs/>
        <w:sz w:val="16"/>
        <w:szCs w:val="16"/>
      </w:rPr>
      <w:t xml:space="preserve"> </w:t>
    </w:r>
    <w:r>
      <w:rPr>
        <w:rFonts w:ascii="Times New Roman" w:hAnsi="Times New Roman" w:cs="Times New Roman" w:hint="eastAsia"/>
        <w:i/>
        <w:iCs/>
        <w:sz w:val="16"/>
        <w:szCs w:val="16"/>
      </w:rPr>
      <w:t>Z</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10.20517/energy</w:t>
    </w:r>
    <w:r>
      <w:rPr>
        <w:rFonts w:ascii="Times New Roman" w:hAnsi="Times New Roman" w:cs="Times New Roman" w:hint="eastAsia"/>
        <w:sz w:val="16"/>
        <w:szCs w:val="16"/>
      </w:rPr>
      <w:t>z</w:t>
    </w:r>
    <w:r>
      <w:rPr>
        <w:rFonts w:ascii="Times New Roman" w:hAnsi="Times New Roman" w:cs="Times New Roman"/>
        <w:sz w:val="16"/>
        <w:szCs w:val="16"/>
      </w:rPr>
      <w:t>.202</w:t>
    </w:r>
    <w:r>
      <w:rPr>
        <w:rFonts w:ascii="Times New Roman" w:hAnsi="Times New Roman" w:cs="Times New Roman" w:hint="eastAsia"/>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86945691">
    <w:abstractNumId w:val="0"/>
  </w:num>
  <w:num w:numId="2" w16cid:durableId="179813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0246"/>
    <w:rsid w:val="000178BA"/>
    <w:rsid w:val="00025804"/>
    <w:rsid w:val="00030809"/>
    <w:rsid w:val="00030B75"/>
    <w:rsid w:val="0003284A"/>
    <w:rsid w:val="0006247D"/>
    <w:rsid w:val="00072B0E"/>
    <w:rsid w:val="000848C7"/>
    <w:rsid w:val="00087593"/>
    <w:rsid w:val="000A57D4"/>
    <w:rsid w:val="000B5355"/>
    <w:rsid w:val="000C0248"/>
    <w:rsid w:val="000D5EBD"/>
    <w:rsid w:val="000E1E8F"/>
    <w:rsid w:val="00106241"/>
    <w:rsid w:val="001128A9"/>
    <w:rsid w:val="00114F85"/>
    <w:rsid w:val="00150CAD"/>
    <w:rsid w:val="001626D2"/>
    <w:rsid w:val="00167005"/>
    <w:rsid w:val="00172A27"/>
    <w:rsid w:val="001850F1"/>
    <w:rsid w:val="0019510B"/>
    <w:rsid w:val="001A5008"/>
    <w:rsid w:val="001B3C35"/>
    <w:rsid w:val="001D0DA1"/>
    <w:rsid w:val="001E33B2"/>
    <w:rsid w:val="001F13DF"/>
    <w:rsid w:val="002308FD"/>
    <w:rsid w:val="00240982"/>
    <w:rsid w:val="00242EE1"/>
    <w:rsid w:val="00250DD0"/>
    <w:rsid w:val="002558B9"/>
    <w:rsid w:val="00270C2A"/>
    <w:rsid w:val="00273491"/>
    <w:rsid w:val="00290926"/>
    <w:rsid w:val="002A72BC"/>
    <w:rsid w:val="002B275F"/>
    <w:rsid w:val="002F0090"/>
    <w:rsid w:val="003203EF"/>
    <w:rsid w:val="0032423D"/>
    <w:rsid w:val="00331E76"/>
    <w:rsid w:val="003341F7"/>
    <w:rsid w:val="0034104F"/>
    <w:rsid w:val="00360291"/>
    <w:rsid w:val="003608FF"/>
    <w:rsid w:val="00380411"/>
    <w:rsid w:val="003B18E9"/>
    <w:rsid w:val="003B627D"/>
    <w:rsid w:val="003F336F"/>
    <w:rsid w:val="004103AD"/>
    <w:rsid w:val="004119BB"/>
    <w:rsid w:val="00423880"/>
    <w:rsid w:val="00425D72"/>
    <w:rsid w:val="0044060F"/>
    <w:rsid w:val="004438AD"/>
    <w:rsid w:val="00450D16"/>
    <w:rsid w:val="0046122F"/>
    <w:rsid w:val="0047160A"/>
    <w:rsid w:val="004812D8"/>
    <w:rsid w:val="004936BC"/>
    <w:rsid w:val="00495DEF"/>
    <w:rsid w:val="00497675"/>
    <w:rsid w:val="004F52CE"/>
    <w:rsid w:val="00527997"/>
    <w:rsid w:val="005570D9"/>
    <w:rsid w:val="005631DD"/>
    <w:rsid w:val="00565723"/>
    <w:rsid w:val="00567D8F"/>
    <w:rsid w:val="005A2B0E"/>
    <w:rsid w:val="005A7003"/>
    <w:rsid w:val="005B4B15"/>
    <w:rsid w:val="005B7982"/>
    <w:rsid w:val="005D24D6"/>
    <w:rsid w:val="005D7EF4"/>
    <w:rsid w:val="005F5149"/>
    <w:rsid w:val="00615CC6"/>
    <w:rsid w:val="00637595"/>
    <w:rsid w:val="00663913"/>
    <w:rsid w:val="0069393A"/>
    <w:rsid w:val="006E4564"/>
    <w:rsid w:val="006F0112"/>
    <w:rsid w:val="0070475E"/>
    <w:rsid w:val="00713E5E"/>
    <w:rsid w:val="00725639"/>
    <w:rsid w:val="00732D4D"/>
    <w:rsid w:val="00747528"/>
    <w:rsid w:val="00747790"/>
    <w:rsid w:val="00761E3E"/>
    <w:rsid w:val="00766914"/>
    <w:rsid w:val="007771EE"/>
    <w:rsid w:val="0079769D"/>
    <w:rsid w:val="007B593B"/>
    <w:rsid w:val="007C292B"/>
    <w:rsid w:val="007C4850"/>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0B9A"/>
    <w:rsid w:val="00985D2F"/>
    <w:rsid w:val="0099223C"/>
    <w:rsid w:val="009A7C16"/>
    <w:rsid w:val="009B7AEE"/>
    <w:rsid w:val="009F0E63"/>
    <w:rsid w:val="00A06534"/>
    <w:rsid w:val="00A079B2"/>
    <w:rsid w:val="00A11E68"/>
    <w:rsid w:val="00A17162"/>
    <w:rsid w:val="00A236BF"/>
    <w:rsid w:val="00A37A37"/>
    <w:rsid w:val="00A533AB"/>
    <w:rsid w:val="00A63E12"/>
    <w:rsid w:val="00A847FE"/>
    <w:rsid w:val="00A920DE"/>
    <w:rsid w:val="00AA30C9"/>
    <w:rsid w:val="00AA3C72"/>
    <w:rsid w:val="00B02EB7"/>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8583E"/>
    <w:rsid w:val="00E9329E"/>
    <w:rsid w:val="00E974FE"/>
    <w:rsid w:val="00E97C82"/>
    <w:rsid w:val="00EA21CF"/>
    <w:rsid w:val="00EA7706"/>
    <w:rsid w:val="00EB6F7F"/>
    <w:rsid w:val="00ED0940"/>
    <w:rsid w:val="00EE548B"/>
    <w:rsid w:val="00EF46A1"/>
    <w:rsid w:val="00EF72CE"/>
    <w:rsid w:val="00F22638"/>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33B77"/>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033AC"/>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396"/>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44529"/>
  <w15:docId w15:val="{24FCE3C5-AA87-F947-A92D-C7EB5519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ennlive.com/news/2018/11/school_district_sued_over_burn.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oaepublish.com/energyz/editorial_polici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who.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arxiv.org/abs/2401.00044" TargetMode="External"/><Relationship Id="rId28" Type="http://schemas.openxmlformats.org/officeDocument/2006/relationships/footer" Target="footer2.xml"/><Relationship Id="rId10" Type="http://schemas.openxmlformats.org/officeDocument/2006/relationships/hyperlink" Target="Template_for_Supplementary_Material.docx" TargetMode="External"/><Relationship Id="rId19" Type="http://schemas.openxmlformats.org/officeDocument/2006/relationships/hyperlink" Target="http://resolver.caltech.edu/CaltechTHESIS:05102010-145436548" TargetMode="External"/><Relationship Id="rId4" Type="http://schemas.openxmlformats.org/officeDocument/2006/relationships/settings" Target="settings.xml"/><Relationship Id="rId9" Type="http://schemas.openxmlformats.org/officeDocument/2006/relationships/hyperlink" Target="mailto:editorial@energymaterj.com" TargetMode="External"/><Relationship Id="rId14" Type="http://schemas.openxmlformats.org/officeDocument/2006/relationships/image" Target="media/image3.wmf"/><Relationship Id="rId22" Type="http://schemas.openxmlformats.org/officeDocument/2006/relationships/hyperlink" Target="https://spectrabase.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energy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9036-0744-9104-C342E35F3FE7}"/>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9036-0744-9104-C342E35F3FE7}"/>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9036-0744-9104-C342E35F3FE7}"/>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461bcc8-3a38-4524-a45e-ea94485f68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2495</Words>
  <Characters>14226</Characters>
  <Application>Microsoft Office Word</Application>
  <DocSecurity>0</DocSecurity>
  <Lines>118</Lines>
  <Paragraphs>33</Paragraphs>
  <ScaleCrop>false</ScaleCrop>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info</cp:lastModifiedBy>
  <cp:revision>10</cp:revision>
  <dcterms:created xsi:type="dcterms:W3CDTF">2021-06-23T09:52:00Z</dcterms:created>
  <dcterms:modified xsi:type="dcterms:W3CDTF">2026-02-05T01:30:00Z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2767DC8283AC4682AD174FD3DEE477D0_12</vt:lpwstr>
  </property>
</Properties>
</file>