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Article</w:t>
      </w:r>
    </w:p>
    <w:p w:rsidR="00C14F10" w:rsidRDefault="00C14F10">
      <w:pPr>
        <w:adjustRightInd w:val="0"/>
        <w:snapToGrid w:val="0"/>
        <w:spacing w:line="360" w:lineRule="auto"/>
        <w:jc w:val="left"/>
        <w:rPr>
          <w:rFonts w:ascii="Times New Roman" w:hAnsi="Times New Roman" w:cs="Times New Roman"/>
          <w:b/>
          <w:bCs/>
          <w:sz w:val="24"/>
        </w:rPr>
      </w:pPr>
    </w:p>
    <w:p w:rsidR="00C14F10"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rsidR="00C14F10" w:rsidRDefault="00000000">
      <w:pPr>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rsidR="00C14F10" w:rsidRDefault="00C14F10">
      <w:pPr>
        <w:adjustRightInd w:val="0"/>
        <w:snapToGrid w:val="0"/>
        <w:spacing w:line="360" w:lineRule="auto"/>
        <w:jc w:val="left"/>
        <w:rPr>
          <w:rFonts w:ascii="Times New Roman" w:hAnsi="Times New Roman" w:cs="Times New Roman"/>
          <w:b/>
          <w:bCs/>
          <w:i/>
          <w:iCs/>
          <w:color w:val="808080" w:themeColor="background1" w:themeShade="80"/>
          <w:sz w:val="24"/>
        </w:rPr>
      </w:pPr>
    </w:p>
    <w:p w:rsidR="00C14F10"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C14F10" w:rsidRDefault="00C14F10">
      <w:pPr>
        <w:adjustRightInd w:val="0"/>
        <w:snapToGrid w:val="0"/>
        <w:spacing w:line="360" w:lineRule="auto"/>
        <w:jc w:val="left"/>
        <w:rPr>
          <w:rFonts w:ascii="Times New Roman" w:eastAsia="宋体" w:hAnsi="Times New Roman" w:cs="Times New Roman"/>
          <w:b/>
          <w:bCs/>
          <w:color w:val="000000"/>
          <w:kern w:val="0"/>
          <w:sz w:val="24"/>
          <w:vertAlign w:val="superscript"/>
        </w:rPr>
      </w:pPr>
    </w:p>
    <w:p w:rsidR="00C14F1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C14F1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C14F1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C14F10" w:rsidRDefault="00C14F10">
      <w:pPr>
        <w:adjustRightInd w:val="0"/>
        <w:snapToGrid w:val="0"/>
        <w:spacing w:line="360" w:lineRule="auto"/>
        <w:jc w:val="left"/>
        <w:rPr>
          <w:rFonts w:ascii="Times New Roman" w:eastAsia="Times New Roman" w:hAnsi="Times New Roman" w:cs="Times New Roman"/>
          <w:iCs/>
          <w:color w:val="190F13"/>
          <w:sz w:val="24"/>
        </w:rPr>
      </w:pPr>
    </w:p>
    <w:p w:rsidR="00C14F10"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Style w:val="af"/>
          <w:rFonts w:ascii="Times New Roman" w:eastAsia="宋体" w:hAnsi="Times New Roman" w:cs="Times New Roman"/>
          <w:iCs/>
          <w:color w:val="190F13"/>
          <w:sz w:val="24"/>
        </w:rPr>
        <w:t>;</w:t>
      </w:r>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rsidR="00C14F10" w:rsidRDefault="00C14F10">
      <w:pPr>
        <w:adjustRightInd w:val="0"/>
        <w:snapToGrid w:val="0"/>
        <w:spacing w:line="360" w:lineRule="auto"/>
        <w:jc w:val="left"/>
        <w:rPr>
          <w:rFonts w:ascii="Times New Roman" w:hAnsi="Times New Roman" w:cs="Times New Roman"/>
          <w:sz w:val="24"/>
        </w:rPr>
      </w:pPr>
    </w:p>
    <w:p w:rsidR="00C14F10" w:rsidRDefault="00000000">
      <w:pPr>
        <w:adjustRightInd w:val="0"/>
        <w:snapToGrid w:val="0"/>
        <w:spacing w:line="360" w:lineRule="auto"/>
        <w:jc w:val="left"/>
        <w:rPr>
          <w:rFonts w:ascii="Times New Roman" w:hAnsi="Times New Roman" w:cs="Times New Roman"/>
          <w:iCs/>
          <w:color w:val="190F13"/>
          <w:sz w:val="24"/>
        </w:rPr>
      </w:pPr>
      <w:bookmarkStart w:id="0" w:name="OLE_LINK2"/>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rsidR="00C14F10"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rsidR="00C14F10" w:rsidRDefault="00C14F1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p>
    <w:bookmarkEnd w:id="0"/>
    <w:p w:rsidR="00C14F10"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C14F10" w:rsidRDefault="00000000">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an </w:t>
      </w:r>
      <w:proofErr w:type="gramStart"/>
      <w:r>
        <w:rPr>
          <w:rFonts w:ascii="Times New Roman" w:hAnsi="Times New Roman" w:cs="Times New Roman"/>
          <w:b/>
          <w:bCs/>
          <w:i/>
          <w:color w:val="808080" w:themeColor="background1" w:themeShade="80"/>
          <w:sz w:val="18"/>
          <w:szCs w:val="18"/>
        </w:rPr>
        <w:t>Article</w:t>
      </w:r>
      <w:proofErr w:type="gramEnd"/>
      <w:r>
        <w:rPr>
          <w:rFonts w:ascii="Times New Roman" w:hAnsi="Times New Roman" w:cs="Times New Roman"/>
          <w:b/>
          <w:bCs/>
          <w:i/>
          <w:color w:val="808080" w:themeColor="background1" w:themeShade="80"/>
          <w:sz w:val="18"/>
          <w:szCs w:val="18"/>
        </w:rPr>
        <w:t xml:space="preserve">: Abstract, Keywords, Introduction, Experimental, Results and discussion, Conclusions,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d"/>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C14F10" w:rsidRDefault="00C14F10">
      <w:pPr>
        <w:adjustRightInd w:val="0"/>
        <w:snapToGrid w:val="0"/>
        <w:spacing w:line="360" w:lineRule="auto"/>
        <w:jc w:val="left"/>
        <w:rPr>
          <w:rFonts w:ascii="Times New Roman" w:eastAsia="Times New Roman" w:hAnsi="Times New Roman" w:cs="Times New Roman"/>
          <w:iCs/>
          <w:color w:val="808080" w:themeColor="background1" w:themeShade="80"/>
          <w:sz w:val="24"/>
        </w:rPr>
      </w:pPr>
    </w:p>
    <w:p w:rsidR="00C14F1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C14F10" w:rsidRDefault="00000000">
      <w:pPr>
        <w:adjustRightInd w:val="0"/>
        <w:snapToGrid w:val="0"/>
        <w:spacing w:line="360" w:lineRule="auto"/>
        <w:jc w:val="lef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rsidR="00C14F10" w:rsidRDefault="00000000">
      <w:pPr>
        <w:spacing w:line="360" w:lineRule="auto"/>
        <w:jc w:val="left"/>
        <w:rPr>
          <w:rFonts w:ascii="Times New Roman" w:eastAsia="宋体" w:hAnsi="Times New Roman" w:cs="Times New Roman"/>
          <w:iCs/>
          <w:sz w:val="24"/>
        </w:rPr>
      </w:pPr>
      <w:bookmarkStart w:id="1" w:name="OLE_LINK3"/>
      <w:r>
        <w:rPr>
          <w:rFonts w:ascii="Times New Roman" w:eastAsia="宋体" w:hAnsi="Times New Roman"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rsidR="00C14F10" w:rsidRDefault="00C14F10">
      <w:pPr>
        <w:spacing w:line="360" w:lineRule="auto"/>
        <w:jc w:val="left"/>
        <w:rPr>
          <w:rFonts w:ascii="Times New Roman" w:hAnsi="Times New Roman" w:cs="Times New Roman"/>
          <w:b/>
          <w:bCs/>
          <w:i/>
          <w:color w:val="808080" w:themeColor="background1" w:themeShade="80"/>
          <w:sz w:val="24"/>
        </w:rPr>
      </w:pPr>
    </w:p>
    <w:p w:rsidR="00C14F10"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 xml:space="preserve">Chemical compounds, natural products, polymers, catalysis, high </w:t>
      </w:r>
      <w:r>
        <w:rPr>
          <w:rFonts w:ascii="Times New Roman" w:hAnsi="Times New Roman" w:cs="Times New Roman"/>
          <w:sz w:val="24"/>
        </w:rPr>
        <w:lastRenderedPageBreak/>
        <w:t>performance liquid chromatography</w:t>
      </w:r>
      <w:bookmarkEnd w:id="2"/>
    </w:p>
    <w:p w:rsidR="00C14F10" w:rsidRDefault="00000000">
      <w:pPr>
        <w:adjustRightInd w:val="0"/>
        <w:snapToGrid w:val="0"/>
        <w:spacing w:line="360" w:lineRule="auto"/>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rsidR="00C14F10" w:rsidRDefault="00C14F10">
      <w:pPr>
        <w:adjustRightInd w:val="0"/>
        <w:snapToGrid w:val="0"/>
        <w:spacing w:line="360" w:lineRule="auto"/>
        <w:jc w:val="left"/>
        <w:rPr>
          <w:rFonts w:ascii="Times New Roman" w:eastAsia="Times New Roman" w:hAnsi="Times New Roman" w:cs="Times New Roman"/>
          <w:i/>
          <w:color w:val="190F13"/>
          <w:sz w:val="24"/>
        </w:rPr>
      </w:pPr>
    </w:p>
    <w:bookmarkEnd w:id="1"/>
    <w:p w:rsidR="00C14F1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rsidR="00C14F10" w:rsidRDefault="00C14F10">
      <w:pPr>
        <w:adjustRightInd w:val="0"/>
        <w:snapToGrid w:val="0"/>
        <w:spacing w:line="360" w:lineRule="auto"/>
        <w:jc w:val="left"/>
        <w:rPr>
          <w:rFonts w:ascii="Times New Roman" w:hAnsi="Times New Roman" w:cs="Times New Roman"/>
          <w:sz w:val="24"/>
        </w:rPr>
      </w:pPr>
    </w:p>
    <w:p w:rsidR="00C14F1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EXPERIMENTAL</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rsidR="00C14F10" w:rsidRDefault="00C14F10">
      <w:pPr>
        <w:adjustRightInd w:val="0"/>
        <w:snapToGrid w:val="0"/>
        <w:spacing w:line="360" w:lineRule="auto"/>
        <w:jc w:val="left"/>
        <w:rPr>
          <w:rFonts w:ascii="Times New Roman" w:hAnsi="Times New Roman" w:cs="Times New Roman"/>
          <w:sz w:val="24"/>
        </w:rPr>
      </w:pPr>
    </w:p>
    <w:p w:rsidR="00C14F1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C14F10"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rsidR="00C14F1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C14F10" w:rsidRDefault="00000000">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C14F10" w:rsidRDefault="00000000">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d"/>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rsidR="00C14F10" w:rsidRDefault="00C14F10">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rsidR="00C14F1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 AND DISCUSSION</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w:t>
      </w:r>
      <w:r>
        <w:rPr>
          <w:rFonts w:ascii="Times New Roman" w:hAnsi="Times New Roman" w:cs="Times New Roman"/>
          <w:sz w:val="24"/>
        </w:rPr>
        <w:lastRenderedPageBreak/>
        <w:t xml:space="preserve">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d"/>
            <w:rFonts w:ascii="Times New Roman" w:hAnsi="Times New Roman" w:cs="Times New Roman"/>
            <w:sz w:val="24"/>
          </w:rPr>
          <w:t>Supplementary Material Template</w:t>
        </w:r>
      </w:hyperlink>
      <w:r>
        <w:rPr>
          <w:rFonts w:ascii="Times New Roman" w:hAnsi="Times New Roman" w:cs="Times New Roman"/>
          <w:sz w:val="24"/>
        </w:rPr>
        <w:t>.</w:t>
      </w:r>
    </w:p>
    <w:p w:rsidR="00C14F1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C14F10" w:rsidRDefault="00000000">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C14F10" w:rsidRDefault="00000000">
      <w:pPr>
        <w:numPr>
          <w:ilvl w:val="0"/>
          <w:numId w:val="1"/>
        </w:numPr>
        <w:adjustRightInd w:val="0"/>
        <w:snapToGrid w:val="0"/>
        <w:spacing w:afterLines="50" w:after="156"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rsidR="00C14F10" w:rsidRDefault="00C14F1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p>
    <w:p w:rsidR="00C14F1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463"/>
        <w:gridCol w:w="1003"/>
        <w:gridCol w:w="788"/>
        <w:gridCol w:w="905"/>
        <w:gridCol w:w="950"/>
        <w:gridCol w:w="1830"/>
        <w:gridCol w:w="1441"/>
      </w:tblGrid>
      <w:tr w:rsidR="00C14F10" w:rsidTr="00C14F10">
        <w:trPr>
          <w:cnfStyle w:val="100000000000" w:firstRow="1" w:lastRow="0" w:firstColumn="0" w:lastColumn="0" w:oddVBand="0" w:evenVBand="0" w:oddHBand="0" w:evenHBand="0" w:firstRowFirstColumn="0" w:firstRowLastColumn="0" w:lastRowFirstColumn="0" w:lastRowLastColumn="0"/>
          <w:trHeight w:val="629"/>
        </w:trPr>
        <w:tc>
          <w:tcPr>
            <w:tcW w:w="1463" w:type="dxa"/>
          </w:tcPr>
          <w:p w:rsidR="00C14F10" w:rsidRDefault="00000000">
            <w:pPr>
              <w:spacing w:line="360" w:lineRule="auto"/>
              <w:jc w:val="left"/>
              <w:rPr>
                <w:rFonts w:ascii="Times New Roman" w:hAnsi="Times New Roman" w:cs="Times New Roman"/>
                <w:b/>
                <w:sz w:val="24"/>
                <w:lang w:val="de-DE"/>
              </w:rPr>
            </w:pPr>
            <w:proofErr w:type="spellStart"/>
            <w:r>
              <w:rPr>
                <w:rFonts w:ascii="Times New Roman" w:hAnsi="Times New Roman" w:cs="Times New Roman"/>
                <w:b/>
                <w:sz w:val="24"/>
                <w:lang w:val="de-DE"/>
              </w:rPr>
              <w:t>Authors</w:t>
            </w:r>
            <w:proofErr w:type="spellEnd"/>
          </w:p>
        </w:tc>
        <w:tc>
          <w:tcPr>
            <w:tcW w:w="1003" w:type="dxa"/>
          </w:tcPr>
          <w:p w:rsidR="00C14F10" w:rsidRDefault="00000000">
            <w:pPr>
              <w:spacing w:line="360" w:lineRule="auto"/>
              <w:jc w:val="left"/>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8" w:type="dxa"/>
          </w:tcPr>
          <w:p w:rsidR="00C14F10" w:rsidRDefault="00000000">
            <w:pPr>
              <w:spacing w:line="360" w:lineRule="auto"/>
              <w:jc w:val="left"/>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5" w:type="dxa"/>
          </w:tcPr>
          <w:p w:rsidR="00C14F1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Age (</w:t>
            </w:r>
            <w:proofErr w:type="spellStart"/>
            <w:r>
              <w:rPr>
                <w:rFonts w:ascii="Times New Roman" w:hAnsi="Times New Roman" w:cs="Times New Roman"/>
                <w:b/>
                <w:sz w:val="24"/>
                <w:lang w:val="de-DE"/>
              </w:rPr>
              <w:t>year</w:t>
            </w:r>
            <w:proofErr w:type="spellEnd"/>
            <w:r>
              <w:rPr>
                <w:rFonts w:ascii="Times New Roman" w:hAnsi="Times New Roman" w:cs="Times New Roman"/>
                <w:b/>
                <w:sz w:val="24"/>
                <w:lang w:val="de-DE"/>
              </w:rPr>
              <w:t>)</w:t>
            </w:r>
          </w:p>
        </w:tc>
        <w:tc>
          <w:tcPr>
            <w:tcW w:w="950" w:type="dxa"/>
          </w:tcPr>
          <w:p w:rsidR="00C14F1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CR (%)</w:t>
            </w:r>
          </w:p>
        </w:tc>
        <w:tc>
          <w:tcPr>
            <w:tcW w:w="1830" w:type="dxa"/>
          </w:tcPr>
          <w:p w:rsidR="00C14F1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41" w:type="dxa"/>
          </w:tcPr>
          <w:p w:rsidR="00C14F1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OS (%)</w:t>
            </w:r>
          </w:p>
        </w:tc>
      </w:tr>
      <w:tr w:rsidR="00C14F10" w:rsidTr="00C14F10">
        <w:trPr>
          <w:trHeight w:val="611"/>
        </w:trPr>
        <w:tc>
          <w:tcPr>
            <w:tcW w:w="1463" w:type="dxa"/>
          </w:tcPr>
          <w:p w:rsidR="00C14F10" w:rsidRDefault="00000000">
            <w:pPr>
              <w:spacing w:line="360" w:lineRule="auto"/>
              <w:jc w:val="left"/>
              <w:rPr>
                <w:rFonts w:ascii="Times New Roman" w:hAnsi="Times New Roman" w:cs="Times New Roman"/>
                <w:sz w:val="24"/>
                <w:lang w:val="de-DE" w:eastAsia="de-DE"/>
              </w:rPr>
            </w:pPr>
            <w:proofErr w:type="spellStart"/>
            <w:r>
              <w:rPr>
                <w:rFonts w:ascii="Times New Roman" w:hAnsi="Times New Roman" w:cs="Times New Roman"/>
                <w:sz w:val="24"/>
                <w:lang w:val="de-DE"/>
              </w:rPr>
              <w:t>Our</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current</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study</w:t>
            </w:r>
            <w:proofErr w:type="spellEnd"/>
          </w:p>
        </w:tc>
        <w:tc>
          <w:tcPr>
            <w:tcW w:w="1003"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8" w:type="dxa"/>
          </w:tcPr>
          <w:p w:rsidR="00C14F1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5" w:type="dxa"/>
          </w:tcPr>
          <w:p w:rsidR="00C14F1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50" w:type="dxa"/>
          </w:tcPr>
          <w:p w:rsidR="00C14F1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30" w:type="dxa"/>
          </w:tcPr>
          <w:p w:rsidR="00C14F1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t>18.0 (</w:t>
            </w:r>
            <w:proofErr w:type="gramStart"/>
            <w:r>
              <w:rPr>
                <w:rFonts w:ascii="Times New Roman" w:hAnsi="Times New Roman" w:cs="Times New Roman"/>
                <w:sz w:val="24"/>
                <w:lang w:val="de-DE"/>
              </w:rPr>
              <w:t>12.0)</w:t>
            </w:r>
            <w:r>
              <w:rPr>
                <w:rFonts w:ascii="Times New Roman" w:hAnsi="Times New Roman" w:cs="Times New Roman"/>
                <w:sz w:val="24"/>
                <w:vertAlign w:val="superscript"/>
                <w:lang w:val="de-DE"/>
              </w:rPr>
              <w:t>*</w:t>
            </w:r>
            <w:proofErr w:type="gramEnd"/>
          </w:p>
        </w:tc>
        <w:tc>
          <w:tcPr>
            <w:tcW w:w="1441" w:type="dxa"/>
          </w:tcPr>
          <w:p w:rsidR="00C14F1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w:t>
            </w:r>
            <w:proofErr w:type="gramStart"/>
            <w:r>
              <w:rPr>
                <w:rFonts w:ascii="Times New Roman" w:hAnsi="Times New Roman" w:cs="Times New Roman"/>
                <w:sz w:val="24"/>
                <w:lang w:val="de-DE"/>
              </w:rPr>
              <w:t>19.0)</w:t>
            </w:r>
            <w:r>
              <w:rPr>
                <w:rFonts w:ascii="Times New Roman" w:hAnsi="Times New Roman" w:cs="Times New Roman"/>
                <w:sz w:val="24"/>
                <w:vertAlign w:val="superscript"/>
                <w:lang w:val="de-DE"/>
              </w:rPr>
              <w:t>*</w:t>
            </w:r>
            <w:proofErr w:type="gramEnd"/>
          </w:p>
        </w:tc>
      </w:tr>
      <w:tr w:rsidR="00C14F10" w:rsidTr="00C14F10">
        <w:trPr>
          <w:trHeight w:val="301"/>
        </w:trPr>
        <w:tc>
          <w:tcPr>
            <w:tcW w:w="1463" w:type="dxa"/>
          </w:tcPr>
          <w:p w:rsidR="00C14F1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 xml:space="preserve">et </w:t>
            </w:r>
            <w:proofErr w:type="gramStart"/>
            <w:r>
              <w:rPr>
                <w:rFonts w:ascii="Times New Roman" w:hAnsi="Times New Roman" w:cs="Times New Roman"/>
                <w:i/>
                <w:iCs/>
                <w:sz w:val="24"/>
                <w:lang w:val="de-DE"/>
              </w:rPr>
              <w:t>al.</w:t>
            </w:r>
            <w:r>
              <w:rPr>
                <w:rFonts w:ascii="Times New Roman" w:hAnsi="Times New Roman" w:cs="Times New Roman"/>
                <w:sz w:val="24"/>
                <w:vertAlign w:val="superscript"/>
                <w:lang w:val="de-DE"/>
              </w:rPr>
              <w:t>[</w:t>
            </w:r>
            <w:proofErr w:type="gramEnd"/>
            <w:r>
              <w:rPr>
                <w:rFonts w:ascii="Times New Roman" w:hAnsi="Times New Roman" w:cs="Times New Roman"/>
                <w:sz w:val="24"/>
                <w:vertAlign w:val="superscript"/>
                <w:lang w:val="de-DE"/>
              </w:rPr>
              <w:t>1]</w:t>
            </w:r>
          </w:p>
        </w:tc>
        <w:tc>
          <w:tcPr>
            <w:tcW w:w="1003" w:type="dxa"/>
          </w:tcPr>
          <w:p w:rsidR="00C14F1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8"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5"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50"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30"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41"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C14F10" w:rsidTr="00C14F10">
        <w:trPr>
          <w:trHeight w:val="629"/>
        </w:trPr>
        <w:tc>
          <w:tcPr>
            <w:tcW w:w="1463" w:type="dxa"/>
          </w:tcPr>
          <w:p w:rsidR="00C14F1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 xml:space="preserve">et </w:t>
            </w:r>
            <w:proofErr w:type="gramStart"/>
            <w:r>
              <w:rPr>
                <w:rFonts w:ascii="Times New Roman" w:hAnsi="Times New Roman" w:cs="Times New Roman"/>
                <w:i/>
                <w:iCs/>
                <w:sz w:val="24"/>
                <w:lang w:val="de-DE"/>
              </w:rPr>
              <w:t>al.</w:t>
            </w:r>
            <w:r>
              <w:rPr>
                <w:rFonts w:ascii="Times New Roman" w:hAnsi="Times New Roman" w:cs="Times New Roman"/>
                <w:sz w:val="24"/>
                <w:vertAlign w:val="superscript"/>
                <w:lang w:val="de-DE"/>
              </w:rPr>
              <w:t>[</w:t>
            </w:r>
            <w:proofErr w:type="gramEnd"/>
            <w:r>
              <w:rPr>
                <w:rFonts w:ascii="Times New Roman" w:hAnsi="Times New Roman" w:cs="Times New Roman"/>
                <w:sz w:val="24"/>
                <w:vertAlign w:val="superscript"/>
                <w:lang w:val="de-DE"/>
              </w:rPr>
              <w:t>2]</w:t>
            </w:r>
          </w:p>
        </w:tc>
        <w:tc>
          <w:tcPr>
            <w:tcW w:w="1003" w:type="dxa"/>
          </w:tcPr>
          <w:p w:rsidR="00C14F10" w:rsidRDefault="00000000">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8" w:type="dxa"/>
          </w:tcPr>
          <w:p w:rsidR="00C14F10" w:rsidRDefault="00000000">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5"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50"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30"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41" w:type="dxa"/>
          </w:tcPr>
          <w:p w:rsidR="00C14F1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C14F10"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C14F10" w:rsidRDefault="00C14F10">
      <w:pPr>
        <w:widowControl/>
        <w:adjustRightInd w:val="0"/>
        <w:snapToGrid w:val="0"/>
        <w:spacing w:line="360" w:lineRule="auto"/>
        <w:jc w:val="left"/>
        <w:rPr>
          <w:rFonts w:ascii="Times New Roman" w:eastAsia="宋体" w:hAnsi="Times New Roman" w:cs="Times New Roman"/>
          <w:bCs/>
          <w:color w:val="000000"/>
          <w:kern w:val="0"/>
          <w:sz w:val="24"/>
        </w:rPr>
      </w:pPr>
    </w:p>
    <w:p w:rsidR="00C14F10"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C14F1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C14F1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C14F1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C14F1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C14F1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C14F1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C14F10" w:rsidRDefault="00000000">
      <w:pPr>
        <w:numPr>
          <w:ilvl w:val="0"/>
          <w:numId w:val="2"/>
        </w:numPr>
        <w:adjustRightInd w:val="0"/>
        <w:snapToGrid w:val="0"/>
        <w:spacing w:afterLines="50" w:after="156"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tables from the internet, must be obtained. It is authors’ responsibility to acquire the licenses, to follow </w:t>
      </w:r>
      <w:r>
        <w:rPr>
          <w:rFonts w:ascii="Times New Roman" w:hAnsi="Times New Roman" w:cs="Times New Roman"/>
          <w:b/>
          <w:bCs/>
          <w:i/>
          <w:iCs/>
          <w:color w:val="808080" w:themeColor="background1" w:themeShade="80"/>
          <w:sz w:val="18"/>
          <w:szCs w:val="18"/>
        </w:rPr>
        <w:lastRenderedPageBreak/>
        <w:t>any citation instruction requested by third-party rights holders, and cover any supplementary charges.</w:t>
      </w:r>
    </w:p>
    <w:p w:rsidR="00C14F10" w:rsidRDefault="00C14F1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C14F10">
        <w:trPr>
          <w:jc w:val="center"/>
        </w:trPr>
        <w:tc>
          <w:tcPr>
            <w:tcW w:w="8409" w:type="dxa"/>
          </w:tcPr>
          <w:p w:rsidR="00C14F10" w:rsidRDefault="00BC3255">
            <w:pPr>
              <w:spacing w:line="360" w:lineRule="auto"/>
              <w:jc w:val="left"/>
              <w:rPr>
                <w:rFonts w:ascii="Times New Roman" w:eastAsia="宋体" w:hAnsi="Times New Roman" w:cs="Times New Roman"/>
                <w:sz w:val="24"/>
              </w:rPr>
            </w:pPr>
            <w:r>
              <w:rPr>
                <w:rFonts w:ascii="Times New Roman" w:eastAsia="宋体" w:hAnsi="Times New Roman" w:cs="Times New Roman"/>
                <w:noProof/>
                <w:position w:val="-18"/>
                <w:sz w:val="24"/>
              </w:rPr>
              <w:object w:dxaOrig="153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65pt;height:23.8pt;mso-width-percent:0;mso-height-percent:0;mso-width-percent:0;mso-height-percent:0" o:ole="">
                  <v:imagedata r:id="rId12" o:title=""/>
                </v:shape>
                <o:OLEObject Type="Embed" ProgID="Equation.3" ShapeID="_x0000_i1025" DrawAspect="Content" ObjectID="_1831788741" r:id="rId13"/>
              </w:object>
            </w:r>
          </w:p>
        </w:tc>
        <w:tc>
          <w:tcPr>
            <w:tcW w:w="435" w:type="dxa"/>
            <w:vAlign w:val="center"/>
          </w:tcPr>
          <w:p w:rsidR="00C14F10" w:rsidRDefault="00000000">
            <w:pPr>
              <w:spacing w:line="360" w:lineRule="auto"/>
              <w:jc w:val="left"/>
              <w:rPr>
                <w:rFonts w:ascii="Times New Roman" w:hAnsi="Times New Roman" w:cs="Times New Roman"/>
                <w:sz w:val="24"/>
              </w:rPr>
            </w:pPr>
            <w:r>
              <w:rPr>
                <w:rFonts w:ascii="Times New Roman" w:hAnsi="Times New Roman" w:cs="Times New Roman"/>
                <w:sz w:val="24"/>
              </w:rPr>
              <w:t>(1)</w:t>
            </w:r>
          </w:p>
        </w:tc>
      </w:tr>
    </w:tbl>
    <w:p w:rsidR="00C14F10"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rsidR="00C14F10" w:rsidRDefault="00000000">
      <w:pPr>
        <w:numPr>
          <w:ilvl w:val="0"/>
          <w:numId w:val="2"/>
        </w:numPr>
        <w:adjustRightInd w:val="0"/>
        <w:snapToGrid w:val="0"/>
        <w:spacing w:afterLines="100" w:after="312"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C14F10" w:rsidRDefault="00C14F10">
      <w:pPr>
        <w:adjustRightInd w:val="0"/>
        <w:snapToGrid w:val="0"/>
        <w:spacing w:afterLines="100" w:after="312" w:line="360" w:lineRule="auto"/>
        <w:jc w:val="left"/>
        <w:rPr>
          <w:rFonts w:ascii="Times New Roman" w:hAnsi="Times New Roman" w:cs="Times New Roman"/>
          <w:b/>
          <w:bCs/>
          <w:i/>
          <w:iCs/>
          <w:color w:val="808080" w:themeColor="background1" w:themeShade="80"/>
          <w:sz w:val="18"/>
          <w:szCs w:val="18"/>
        </w:rPr>
      </w:pP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C14F10">
        <w:tc>
          <w:tcPr>
            <w:tcW w:w="4422" w:type="dxa"/>
          </w:tcPr>
          <w:p w:rsidR="00C14F10" w:rsidRDefault="00000000">
            <w:pPr>
              <w:adjustRightInd w:val="0"/>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rsidR="00C14F10" w:rsidRDefault="00000000">
            <w:pPr>
              <w:adjustRightInd w:val="0"/>
              <w:snapToGrid w:val="0"/>
              <w:spacing w:afterLines="50" w:after="156" w:line="360" w:lineRule="auto"/>
              <w:jc w:val="left"/>
              <w:rPr>
                <w:rFonts w:ascii="Times New Roman" w:eastAsia="宋体" w:hAnsi="Times New Roman" w:cs="Times New Roman"/>
              </w:rPr>
            </w:pPr>
            <w:r>
              <w:rPr>
                <w:rFonts w:ascii="Times New Roman" w:eastAsia="宋体" w:hAnsi="Times New Roman" w:cs="Times New Roman"/>
                <w:b/>
                <w:bCs/>
              </w:rPr>
              <w:t>A</w:t>
            </w:r>
          </w:p>
        </w:tc>
        <w:tc>
          <w:tcPr>
            <w:tcW w:w="4422" w:type="dxa"/>
          </w:tcPr>
          <w:p w:rsidR="00C14F10"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rsidR="00C14F10" w:rsidRDefault="00000000">
            <w:pPr>
              <w:adjustRightInd w:val="0"/>
              <w:snapToGrid w:val="0"/>
              <w:spacing w:afterLines="50" w:after="156" w:line="360" w:lineRule="auto"/>
              <w:jc w:val="left"/>
              <w:rPr>
                <w:rFonts w:ascii="Times New Roman" w:eastAsia="宋体" w:hAnsi="Times New Roman" w:cs="Times New Roman"/>
              </w:rPr>
            </w:pPr>
            <w:r>
              <w:rPr>
                <w:rFonts w:ascii="Times New Roman" w:eastAsia="宋体" w:hAnsi="Times New Roman" w:cs="Times New Roman"/>
                <w:b/>
                <w:bCs/>
              </w:rPr>
              <w:t>B</w:t>
            </w:r>
          </w:p>
        </w:tc>
      </w:tr>
      <w:tr w:rsidR="00C14F10">
        <w:tc>
          <w:tcPr>
            <w:tcW w:w="8844" w:type="dxa"/>
            <w:gridSpan w:val="2"/>
          </w:tcPr>
          <w:p w:rsidR="00C14F10" w:rsidRDefault="00000000">
            <w:pPr>
              <w:adjustRightInd w:val="0"/>
              <w:snapToGrid w:val="0"/>
              <w:spacing w:line="360" w:lineRule="auto"/>
              <w:jc w:val="left"/>
              <w:rPr>
                <w:rFonts w:ascii="Times New Roman" w:eastAsia="宋体" w:hAnsi="Times New Roman" w:cs="Times New Roman"/>
              </w:rPr>
            </w:pPr>
            <w:r>
              <w:rPr>
                <w:rFonts w:ascii="Times New Roman" w:hAnsi="Times New Roman" w:cs="Times New Roman"/>
                <w:b/>
                <w:noProof/>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4F10"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b/>
                <w:bCs/>
              </w:rPr>
              <w:t>C</w:t>
            </w:r>
          </w:p>
        </w:tc>
      </w:tr>
    </w:tbl>
    <w:p w:rsidR="00C14F10" w:rsidRDefault="00000000">
      <w:pPr>
        <w:adjustRightInd w:val="0"/>
        <w:snapToGrid w:val="0"/>
        <w:spacing w:line="360" w:lineRule="auto"/>
        <w:jc w:val="left"/>
        <w:rPr>
          <w:rFonts w:ascii="Times New Roman" w:hAnsi="Times New Roman" w:cs="Times New Roman"/>
          <w:sz w:val="24"/>
          <w:vertAlign w:val="superscript"/>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rsidR="00C14F10"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 xml:space="preserve">Symbols, arrows, numbers, or letters used to identify parts of the illustrations must be identified and explained in the legend; </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C14F10" w:rsidRDefault="00C14F10">
      <w:pPr>
        <w:adjustRightInd w:val="0"/>
        <w:snapToGrid w:val="0"/>
        <w:spacing w:line="360" w:lineRule="auto"/>
        <w:jc w:val="left"/>
        <w:rPr>
          <w:rFonts w:ascii="Times New Roman" w:hAnsi="Times New Roman" w:cs="Times New Roman"/>
          <w:b/>
          <w:bCs/>
          <w:i/>
          <w:iCs/>
          <w:color w:val="808080" w:themeColor="background1" w:themeShade="80"/>
          <w:sz w:val="24"/>
        </w:rPr>
      </w:pPr>
    </w:p>
    <w:p w:rsidR="00C14F1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CONCLUSIONS</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rsidR="00C14F10" w:rsidRDefault="00000000">
      <w:pPr>
        <w:widowControl/>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the Results section</w:t>
      </w:r>
      <w:bookmarkEnd w:id="4"/>
      <w:r>
        <w:rPr>
          <w:rFonts w:ascii="Times New Roman" w:hAnsi="Times New Roman" w:cs="Times New Roman"/>
          <w:b/>
          <w:bCs/>
          <w:i/>
          <w:iCs/>
          <w:color w:val="808080" w:themeColor="background1" w:themeShade="80"/>
          <w:sz w:val="18"/>
          <w:szCs w:val="18"/>
        </w:rPr>
        <w:t>;</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rsidR="00C14F10" w:rsidRDefault="00C14F10">
      <w:pPr>
        <w:adjustRightInd w:val="0"/>
        <w:snapToGrid w:val="0"/>
        <w:spacing w:line="360" w:lineRule="auto"/>
        <w:jc w:val="left"/>
        <w:rPr>
          <w:rFonts w:ascii="Times New Roman" w:hAnsi="Times New Roman" w:cs="Times New Roman"/>
          <w:b/>
          <w:bCs/>
          <w:i/>
          <w:iCs/>
          <w:color w:val="808080" w:themeColor="background1" w:themeShade="80"/>
          <w:sz w:val="24"/>
        </w:rPr>
      </w:pPr>
    </w:p>
    <w:p w:rsidR="00C14F10" w:rsidRDefault="00000000">
      <w:pPr>
        <w:adjustRightInd w:val="0"/>
        <w:snapToGrid w:val="0"/>
        <w:spacing w:line="360" w:lineRule="auto"/>
        <w:jc w:val="left"/>
        <w:rPr>
          <w:rFonts w:ascii="Times New Roman" w:eastAsia="Times New Roman" w:hAnsi="Times New Roman" w:cs="Times New Roman"/>
          <w:b/>
          <w:bCs/>
          <w:iCs/>
          <w:color w:val="190F13"/>
          <w:sz w:val="24"/>
        </w:rPr>
      </w:pPr>
      <w:bookmarkStart w:id="5" w:name="_Hlk59623292"/>
      <w:bookmarkStart w:id="6" w:name="_Hlk59623241"/>
      <w:r>
        <w:rPr>
          <w:rFonts w:ascii="Times New Roman" w:eastAsia="Times New Roman" w:hAnsi="Times New Roman" w:cs="Times New Roman"/>
          <w:b/>
          <w:bCs/>
          <w:iCs/>
          <w:color w:val="190F13"/>
          <w:sz w:val="24"/>
        </w:rPr>
        <w:t>DECLARATIONS</w:t>
      </w:r>
    </w:p>
    <w:p w:rsidR="00C14F1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7" w:name="_Hlk59623311"/>
      <w:bookmarkStart w:id="8" w:name="OLE_LINK1"/>
      <w:bookmarkEnd w:id="5"/>
      <w:r>
        <w:rPr>
          <w:rFonts w:ascii="Times New Roman" w:eastAsia="宋体" w:hAnsi="Times New Roman" w:cs="Times New Roman"/>
          <w:b/>
          <w:bCs/>
          <w:iCs/>
          <w:color w:val="000000"/>
          <w:kern w:val="0"/>
          <w:sz w:val="24"/>
        </w:rPr>
        <w:t>Acknowledgments</w:t>
      </w:r>
    </w:p>
    <w:p w:rsidR="00C14F10"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C14F10" w:rsidRDefault="00C14F10">
      <w:pPr>
        <w:pStyle w:val="a9"/>
        <w:shd w:val="clear" w:color="auto" w:fill="FFFFFF"/>
        <w:adjustRightInd w:val="0"/>
        <w:snapToGrid w:val="0"/>
        <w:spacing w:before="0" w:beforeAutospacing="0" w:after="0" w:afterAutospacing="0" w:line="360" w:lineRule="auto"/>
        <w:rPr>
          <w:rFonts w:ascii="Times New Roman" w:hAnsi="Times New Roman" w:cs="Times New Roman"/>
        </w:rPr>
      </w:pPr>
    </w:p>
    <w:p w:rsidR="00C14F1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rsidR="00C14F1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C14F1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C14F10"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C14F1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C14F1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lastRenderedPageBreak/>
        <w:t>Performed data acquisition, as well as provided administrative, technical, and material support: Castillo N, Young V</w:t>
      </w:r>
    </w:p>
    <w:p w:rsidR="00C14F1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rsidR="00C14F10" w:rsidRDefault="00C14F10">
      <w:pPr>
        <w:widowControl/>
        <w:adjustRightInd w:val="0"/>
        <w:snapToGrid w:val="0"/>
        <w:spacing w:line="360" w:lineRule="auto"/>
        <w:jc w:val="left"/>
        <w:rPr>
          <w:rFonts w:ascii="Times New Roman" w:eastAsia="宋体" w:hAnsi="Times New Roman" w:cs="Times New Roman"/>
          <w:kern w:val="0"/>
          <w:sz w:val="24"/>
        </w:rPr>
      </w:pPr>
    </w:p>
    <w:p w:rsidR="00C14F1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Availability of data and materials</w:t>
      </w:r>
    </w:p>
    <w:p w:rsidR="00C14F1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rsidR="00C14F1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rsidR="00BA6976" w:rsidRDefault="00BA6976">
      <w:pPr>
        <w:widowControl/>
        <w:adjustRightInd w:val="0"/>
        <w:snapToGrid w:val="0"/>
        <w:spacing w:line="360" w:lineRule="auto"/>
        <w:jc w:val="left"/>
        <w:rPr>
          <w:rFonts w:ascii="Times New Roman" w:hAnsi="Times New Roman" w:cs="Times New Roman"/>
          <w:sz w:val="24"/>
        </w:rPr>
      </w:pPr>
    </w:p>
    <w:p w:rsidR="00BA6976" w:rsidRPr="00BA6976" w:rsidRDefault="00BA6976" w:rsidP="00BA6976">
      <w:pPr>
        <w:widowControl/>
        <w:adjustRightInd w:val="0"/>
        <w:snapToGrid w:val="0"/>
        <w:spacing w:line="360" w:lineRule="auto"/>
        <w:jc w:val="left"/>
        <w:rPr>
          <w:rFonts w:ascii="Times New Roman" w:eastAsia="宋体" w:hAnsi="Times New Roman" w:cs="Times New Roman" w:hint="eastAsia"/>
          <w:b/>
          <w:bCs/>
          <w:iCs/>
          <w:color w:val="000000"/>
          <w:kern w:val="0"/>
          <w:sz w:val="24"/>
        </w:rPr>
      </w:pPr>
      <w:r w:rsidRPr="00BA6976">
        <w:rPr>
          <w:rFonts w:ascii="Times New Roman" w:eastAsia="宋体" w:hAnsi="Times New Roman" w:cs="Times New Roman"/>
          <w:b/>
          <w:bCs/>
          <w:iCs/>
          <w:color w:val="000000"/>
          <w:kern w:val="0"/>
          <w:sz w:val="24"/>
        </w:rPr>
        <w:t>AI and AI-assisted tools Statement</w:t>
      </w:r>
    </w:p>
    <w:p w:rsidR="00BA6976" w:rsidRPr="00BA6976" w:rsidRDefault="00BA6976" w:rsidP="00BA6976">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C14F10" w:rsidRPr="00BA6976" w:rsidRDefault="00BA6976" w:rsidP="00BA6976">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BA6976" w:rsidRPr="00BA6976" w:rsidRDefault="00BA6976" w:rsidP="00BA6976">
      <w:pPr>
        <w:widowControl/>
        <w:adjustRightInd w:val="0"/>
        <w:snapToGrid w:val="0"/>
        <w:spacing w:line="360" w:lineRule="auto"/>
        <w:jc w:val="left"/>
        <w:rPr>
          <w:rFonts w:ascii="Times New Roman" w:hAnsi="Times New Roman" w:cs="Times New Roman"/>
          <w:color w:val="000000" w:themeColor="text1"/>
          <w:sz w:val="24"/>
        </w:rPr>
      </w:pPr>
    </w:p>
    <w:p w:rsidR="00C14F1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C14F1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rsidR="00C14F1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rsidR="00C14F1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C14F1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rsidR="00C14F10" w:rsidRDefault="00C14F10">
      <w:pPr>
        <w:widowControl/>
        <w:adjustRightInd w:val="0"/>
        <w:snapToGrid w:val="0"/>
        <w:spacing w:line="360" w:lineRule="auto"/>
        <w:jc w:val="left"/>
        <w:rPr>
          <w:rFonts w:ascii="Times New Roman" w:eastAsia="宋体" w:hAnsi="Times New Roman" w:cs="Times New Roman"/>
          <w:kern w:val="0"/>
          <w:sz w:val="24"/>
        </w:rPr>
      </w:pPr>
    </w:p>
    <w:p w:rsidR="00C14F10"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lastRenderedPageBreak/>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hyperlink r:id="rId18" w:history="1">
        <w:r>
          <w:rPr>
            <w:rStyle w:val="ad"/>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Energy Materials</w:t>
      </w:r>
      <w:r>
        <w:rPr>
          <w:rFonts w:ascii="Times New Roman" w:hAnsi="Times New Roman" w:cs="Times New Roman"/>
          <w:sz w:val="24"/>
        </w:rPr>
        <w:t xml:space="preserve"> for a full explanation.</w:t>
      </w:r>
    </w:p>
    <w:p w:rsidR="00C14F10" w:rsidRDefault="00C14F10">
      <w:pPr>
        <w:adjustRightInd w:val="0"/>
        <w:snapToGrid w:val="0"/>
        <w:spacing w:line="360" w:lineRule="auto"/>
        <w:jc w:val="left"/>
        <w:rPr>
          <w:rFonts w:ascii="Times New Roman" w:hAnsi="Times New Roman" w:cs="Times New Roman"/>
          <w:sz w:val="24"/>
        </w:rPr>
      </w:pPr>
    </w:p>
    <w:p w:rsidR="00C14F1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9" w:history="1">
        <w:r>
          <w:rPr>
            <w:rStyle w:val="ad"/>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rsidR="00C14F10" w:rsidRDefault="00C14F10">
      <w:pPr>
        <w:adjustRightInd w:val="0"/>
        <w:snapToGrid w:val="0"/>
        <w:spacing w:line="360" w:lineRule="auto"/>
        <w:rPr>
          <w:rFonts w:ascii="Times New Roman" w:hAnsi="Times New Roman" w:cs="Times New Roman"/>
          <w:sz w:val="24"/>
        </w:rPr>
      </w:pPr>
    </w:p>
    <w:p w:rsidR="00C14F1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rsidR="00C14F10" w:rsidRDefault="00C14F10">
      <w:pPr>
        <w:adjustRightInd w:val="0"/>
        <w:snapToGrid w:val="0"/>
        <w:spacing w:line="360" w:lineRule="auto"/>
        <w:jc w:val="left"/>
        <w:rPr>
          <w:rFonts w:ascii="Times New Roman" w:hAnsi="Times New Roman" w:cs="Times New Roman"/>
          <w:sz w:val="24"/>
        </w:rPr>
      </w:pPr>
    </w:p>
    <w:p w:rsidR="00C14F1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rsidR="00C14F1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rsidR="00C14F10" w:rsidRDefault="00C14F10">
      <w:pPr>
        <w:widowControl/>
        <w:adjustRightInd w:val="0"/>
        <w:snapToGrid w:val="0"/>
        <w:spacing w:line="360" w:lineRule="auto"/>
        <w:jc w:val="left"/>
        <w:rPr>
          <w:rFonts w:ascii="Times New Roman" w:eastAsia="宋体" w:hAnsi="Times New Roman" w:cs="Times New Roman"/>
          <w:color w:val="000000"/>
          <w:kern w:val="0"/>
          <w:sz w:val="24"/>
        </w:rPr>
      </w:pPr>
    </w:p>
    <w:bookmarkEnd w:id="6"/>
    <w:bookmarkEnd w:id="7"/>
    <w:p w:rsidR="00C14F10"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C14F10" w:rsidRDefault="00000000">
      <w:pPr>
        <w:adjustRightInd w:val="0"/>
        <w:snapToGrid w:val="0"/>
        <w:spacing w:line="360" w:lineRule="auto"/>
        <w:jc w:val="left"/>
        <w:rPr>
          <w:rFonts w:ascii="Times New Roman" w:hAnsi="Times New Roman" w:cs="Times New Roman"/>
          <w:sz w:val="24"/>
        </w:rPr>
      </w:pPr>
      <w:bookmarkStart w:id="15" w:name="_Hlk59626830"/>
      <w:bookmarkEnd w:id="8"/>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w:t>
      </w:r>
      <w:r>
        <w:rPr>
          <w:rFonts w:ascii="Times New Roman" w:hAnsi="Times New Roman" w:cs="Times New Roman"/>
          <w:sz w:val="24"/>
        </w:rPr>
        <w:lastRenderedPageBreak/>
        <w:t xml:space="preserve">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rsidR="00C14F1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 xml:space="preserve">The names of journals should be abbreviated according to the style used in Index </w:t>
      </w:r>
      <w:proofErr w:type="spellStart"/>
      <w:r>
        <w:rPr>
          <w:rFonts w:ascii="Times New Roman" w:hAnsi="Times New Roman" w:cs="Times New Roman"/>
          <w:b/>
          <w:bCs/>
          <w:i/>
          <w:iCs/>
          <w:color w:val="808080"/>
          <w:sz w:val="18"/>
          <w:szCs w:val="18"/>
        </w:rPr>
        <w:t>Medicus</w:t>
      </w:r>
      <w:proofErr w:type="spellEnd"/>
      <w:r>
        <w:rPr>
          <w:rFonts w:ascii="Times New Roman" w:hAnsi="Times New Roman" w:cs="Times New Roman"/>
          <w:b/>
          <w:bCs/>
          <w:i/>
          <w:iCs/>
          <w:color w:val="808080"/>
          <w:sz w:val="18"/>
          <w:szCs w:val="18"/>
        </w:rPr>
        <w:t xml:space="preserve"> (</w:t>
      </w:r>
      <w:hyperlink r:id="rId20" w:history="1">
        <w:r>
          <w:rPr>
            <w:rStyle w:val="af"/>
            <w:rFonts w:ascii="Times New Roman" w:hAnsi="Times New Roman" w:cs="Times New Roman"/>
            <w:b/>
            <w:bCs/>
            <w:i/>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rsidR="00C14F1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rsidR="00C14F10"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rsidR="00C14F10" w:rsidRDefault="00000000">
      <w:pPr>
        <w:rPr>
          <w:rFonts w:ascii="Times New Roman" w:hAnsi="Times New Roman" w:cs="Times New Roman"/>
          <w:szCs w:val="21"/>
        </w:rPr>
      </w:pPr>
      <w:r>
        <w:rPr>
          <w:rFonts w:ascii="Times New Roman" w:hAnsi="Times New Roman" w:cs="Times New Roman"/>
          <w:szCs w:val="21"/>
        </w:rPr>
        <w:t xml:space="preserve">Weaver, D. L.; Ashikaga, T.; </w:t>
      </w:r>
      <w:proofErr w:type="spellStart"/>
      <w:r>
        <w:rPr>
          <w:rFonts w:ascii="Times New Roman" w:hAnsi="Times New Roman" w:cs="Times New Roman"/>
          <w:szCs w:val="21"/>
        </w:rPr>
        <w:t>Krag</w:t>
      </w:r>
      <w:proofErr w:type="spellEnd"/>
      <w:r>
        <w:rPr>
          <w:rFonts w:ascii="Times New Roman" w:hAnsi="Times New Roman" w:cs="Times New Roman"/>
          <w:szCs w:val="21"/>
        </w:rPr>
        <w:t xml:space="preserve">,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C14F10" w:rsidRDefault="00C14F10">
      <w:pPr>
        <w:rPr>
          <w:rFonts w:ascii="Times New Roman" w:hAnsi="Times New Roman" w:cs="Times New Roman"/>
          <w:szCs w:val="21"/>
        </w:rPr>
      </w:pPr>
    </w:p>
    <w:p w:rsidR="00C14F10" w:rsidRDefault="00000000">
      <w:pPr>
        <w:rPr>
          <w:rFonts w:ascii="Times New Roman" w:hAnsi="Times New Roman" w:cs="Times New Roman"/>
          <w:b/>
          <w:bCs/>
          <w:szCs w:val="21"/>
        </w:rPr>
      </w:pPr>
      <w:r>
        <w:rPr>
          <w:rFonts w:ascii="Times New Roman" w:hAnsi="Times New Roman" w:cs="Times New Roman"/>
          <w:b/>
          <w:bCs/>
          <w:szCs w:val="21"/>
        </w:rPr>
        <w:t>Organization as author</w:t>
      </w:r>
    </w:p>
    <w:p w:rsidR="00C14F10"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C14F10" w:rsidRDefault="00C14F10">
      <w:pPr>
        <w:rPr>
          <w:rFonts w:ascii="Times New Roman" w:hAnsi="Times New Roman" w:cs="Times New Roman"/>
          <w:szCs w:val="21"/>
        </w:rPr>
      </w:pPr>
    </w:p>
    <w:p w:rsidR="00C14F10"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C14F10"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w:t>
      </w:r>
      <w:proofErr w:type="spellStart"/>
      <w:r>
        <w:rPr>
          <w:rFonts w:ascii="Times New Roman" w:hAnsi="Times New Roman" w:cs="Times New Roman"/>
          <w:szCs w:val="21"/>
        </w:rPr>
        <w:t>Emberton</w:t>
      </w:r>
      <w:proofErr w:type="spellEnd"/>
      <w:r>
        <w:rPr>
          <w:rFonts w:ascii="Times New Roman" w:hAnsi="Times New Roman" w:cs="Times New Roman"/>
          <w:szCs w:val="21"/>
        </w:rPr>
        <w:t xml:space="preserve">, M.; </w:t>
      </w:r>
      <w:proofErr w:type="spellStart"/>
      <w:r>
        <w:rPr>
          <w:rFonts w:ascii="Times New Roman" w:hAnsi="Times New Roman" w:cs="Times New Roman"/>
          <w:szCs w:val="21"/>
        </w:rPr>
        <w:t>Harving</w:t>
      </w:r>
      <w:proofErr w:type="spellEnd"/>
      <w:r>
        <w:rPr>
          <w:rFonts w:ascii="Times New Roman" w:hAnsi="Times New Roman" w:cs="Times New Roman"/>
          <w:szCs w:val="21"/>
        </w:rPr>
        <w:t xml:space="preserve">,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C14F10" w:rsidRDefault="00C14F10">
      <w:pPr>
        <w:rPr>
          <w:rFonts w:ascii="Times New Roman" w:hAnsi="Times New Roman" w:cs="Times New Roman"/>
          <w:szCs w:val="21"/>
        </w:rPr>
      </w:pPr>
    </w:p>
    <w:p w:rsidR="00C14F10"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rsidR="00C14F10" w:rsidRDefault="00000000">
      <w:pPr>
        <w:rPr>
          <w:rFonts w:ascii="Times New Roman" w:hAnsi="Times New Roman" w:cs="Times New Roman"/>
          <w:szCs w:val="21"/>
        </w:rPr>
      </w:pPr>
      <w:r>
        <w:rPr>
          <w:rFonts w:ascii="Times New Roman" w:hAnsi="Times New Roman" w:cs="Times New Roman"/>
          <w:szCs w:val="21"/>
        </w:rPr>
        <w:t xml:space="preserve">Zhang X.; </w:t>
      </w:r>
      <w:proofErr w:type="spellStart"/>
      <w:r>
        <w:rPr>
          <w:rFonts w:ascii="Times New Roman" w:hAnsi="Times New Roman" w:cs="Times New Roman"/>
          <w:szCs w:val="21"/>
        </w:rPr>
        <w:t>Xiong</w:t>
      </w:r>
      <w:proofErr w:type="spellEnd"/>
      <w:r>
        <w:rPr>
          <w:rFonts w:ascii="Times New Roman" w:hAnsi="Times New Roman" w:cs="Times New Roman"/>
          <w:szCs w:val="21"/>
        </w:rPr>
        <w:t xml:space="preserve">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C14F10" w:rsidRDefault="00C14F10">
      <w:pPr>
        <w:rPr>
          <w:rFonts w:ascii="Times New Roman" w:hAnsi="Times New Roman" w:cs="Times New Roman"/>
          <w:szCs w:val="21"/>
        </w:rPr>
      </w:pPr>
    </w:p>
    <w:p w:rsidR="00C14F10"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rsidR="00C14F10"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rsidR="00C14F10" w:rsidRDefault="00000000">
      <w:pPr>
        <w:jc w:val="left"/>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/9780198738671.001.0001</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/9780198738671.003.0004</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lastRenderedPageBreak/>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xml:space="preserve">; </w:t>
      </w:r>
      <w:proofErr w:type="spellStart"/>
      <w:r>
        <w:rPr>
          <w:rFonts w:ascii="Times New Roman" w:eastAsia="Roboto" w:hAnsi="Times New Roman" w:cs="Times New Roman"/>
          <w:color w:val="000000"/>
          <w:szCs w:val="21"/>
          <w:shd w:val="clear" w:color="auto" w:fill="FFFFFF"/>
        </w:rPr>
        <w:t>Griep</w:t>
      </w:r>
      <w:proofErr w:type="spellEnd"/>
      <w:r>
        <w:rPr>
          <w:rFonts w:ascii="Times New Roman" w:eastAsia="Roboto" w:hAnsi="Times New Roman" w:cs="Times New Roman"/>
          <w:color w:val="000000"/>
          <w:szCs w:val="21"/>
          <w:shd w:val="clear" w:color="auto" w:fill="FFFFFF"/>
        </w:rPr>
        <w:t>, M. A, Watkins, L., Eds.; ACS Symposium Series, Vol. 1295; American Chemical Society, 2018; pp 33−44. DOI: 10.1021/bk-2018-1295.ch003</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1" w:history="1">
        <w:r>
          <w:rPr>
            <w:rStyle w:val="af"/>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rsidR="00C14F10"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Enander</w:t>
      </w:r>
      <w:proofErr w:type="spellEnd"/>
      <w:r>
        <w:rPr>
          <w:rFonts w:ascii="Times New Roman" w:eastAsia="Roboto" w:hAnsi="Times New Roman" w:cs="Times New Roman"/>
          <w:color w:val="000000"/>
          <w:szCs w:val="21"/>
          <w:shd w:val="clear" w:color="auto" w:fill="FFFFFF"/>
        </w:rPr>
        <w:t>, R. T. Lead particulate and methylene chloride risks in automotive refinishing. Ph.D. Thesis, Tufts University, Medford, MA, 2001.</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2" w:history="1">
        <w:r>
          <w:rPr>
            <w:rStyle w:val="af"/>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C14F10"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Beauge</w:t>
      </w:r>
      <w:proofErr w:type="spellEnd"/>
      <w:r>
        <w:rPr>
          <w:rFonts w:ascii="Times New Roman" w:eastAsia="Roboto" w:hAnsi="Times New Roman" w:cs="Times New Roman"/>
          <w:color w:val="000000"/>
          <w:szCs w:val="21"/>
          <w:shd w:val="clear" w:color="auto" w:fill="FFFFFF"/>
        </w:rPr>
        <w:t>,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3" w:history="1">
        <w:r>
          <w:rPr>
            <w:rStyle w:val="af"/>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C14F10"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Okita</w:t>
      </w:r>
      <w:proofErr w:type="spellEnd"/>
      <w:r>
        <w:rPr>
          <w:rFonts w:ascii="Times New Roman" w:eastAsia="Roboto" w:hAnsi="Times New Roman" w:cs="Times New Roman"/>
          <w:color w:val="000000"/>
          <w:szCs w:val="21"/>
          <w:shd w:val="clear" w:color="auto" w:fill="FFFFFF"/>
        </w:rPr>
        <w:t xml:space="preserve">,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Nilsson, A.; </w:t>
      </w:r>
      <w:proofErr w:type="spellStart"/>
      <w:r>
        <w:rPr>
          <w:rFonts w:ascii="Times New Roman" w:eastAsia="Roboto" w:hAnsi="Times New Roman" w:cs="Times New Roman"/>
          <w:color w:val="000000"/>
          <w:szCs w:val="21"/>
          <w:shd w:val="clear" w:color="auto" w:fill="FFFFFF"/>
        </w:rPr>
        <w:t>Petersson</w:t>
      </w:r>
      <w:proofErr w:type="spellEnd"/>
      <w:r>
        <w:rPr>
          <w:rFonts w:ascii="Times New Roman" w:eastAsia="Roboto" w:hAnsi="Times New Roman" w:cs="Times New Roman"/>
          <w:color w:val="000000"/>
          <w:szCs w:val="21"/>
          <w:shd w:val="clear" w:color="auto" w:fill="FFFFFF"/>
        </w:rPr>
        <w:t xml:space="preserve">, F.; Persson, H. W.; </w:t>
      </w:r>
      <w:proofErr w:type="spellStart"/>
      <w:r>
        <w:rPr>
          <w:rFonts w:ascii="Times New Roman" w:eastAsia="Roboto" w:hAnsi="Times New Roman" w:cs="Times New Roman"/>
          <w:color w:val="000000"/>
          <w:szCs w:val="21"/>
          <w:shd w:val="clear" w:color="auto" w:fill="FFFFFF"/>
        </w:rPr>
        <w:t>Jönsson</w:t>
      </w:r>
      <w:proofErr w:type="spellEnd"/>
      <w:r>
        <w:rPr>
          <w:rFonts w:ascii="Times New Roman" w:eastAsia="Roboto" w:hAnsi="Times New Roman" w:cs="Times New Roman"/>
          <w:color w:val="000000"/>
          <w:szCs w:val="21"/>
          <w:shd w:val="clear" w:color="auto" w:fill="FFFFFF"/>
        </w:rPr>
        <w:t xml:space="preserve">, H.; </w:t>
      </w:r>
      <w:proofErr w:type="spellStart"/>
      <w:r>
        <w:rPr>
          <w:rFonts w:ascii="Times New Roman" w:eastAsia="Roboto" w:hAnsi="Times New Roman" w:cs="Times New Roman"/>
          <w:color w:val="000000"/>
          <w:szCs w:val="21"/>
          <w:shd w:val="clear" w:color="auto" w:fill="FFFFFF"/>
        </w:rPr>
        <w:t>Laurell</w:t>
      </w:r>
      <w:proofErr w:type="spellEnd"/>
      <w:r>
        <w:rPr>
          <w:rFonts w:ascii="Times New Roman" w:eastAsia="Roboto" w:hAnsi="Times New Roman" w:cs="Times New Roman"/>
          <w:color w:val="000000"/>
          <w:szCs w:val="21"/>
          <w:shd w:val="clear" w:color="auto" w:fill="FFFFFF"/>
        </w:rPr>
        <w:t>,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C14F10"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4" w:history="1">
        <w:r>
          <w:rPr>
            <w:rStyle w:val="af"/>
            <w:rFonts w:ascii="Times New Roman" w:eastAsia="Roboto" w:hAnsi="Times New Roman" w:cs="Times New Roman"/>
            <w:szCs w:val="21"/>
            <w:shd w:val="clear" w:color="auto" w:fill="FFFFFF"/>
          </w:rPr>
          <w:t xml:space="preserve">https://spectrabase.com/ </w:t>
        </w:r>
      </w:hyperlink>
      <w:r>
        <w:rPr>
          <w:rFonts w:ascii="Times New Roman" w:eastAsia="Roboto" w:hAnsi="Times New Roman" w:cs="Times New Roman"/>
          <w:color w:val="000000"/>
          <w:szCs w:val="21"/>
          <w:shd w:val="clear" w:color="auto" w:fill="FFFFFF"/>
        </w:rPr>
        <w:t>(accessed 2020-01-05).</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C14F1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w:t>
      </w:r>
      <w:r>
        <w:rPr>
          <w:rFonts w:ascii="Times New Roman" w:eastAsia="Roboto" w:hAnsi="Times New Roman" w:cs="Times New Roman"/>
          <w:color w:val="000000"/>
          <w:szCs w:val="21"/>
          <w:shd w:val="clear" w:color="auto" w:fill="FFFFFF"/>
        </w:rPr>
        <w:lastRenderedPageBreak/>
        <w:t>nitrobenzene with nitriles. US 5380946, 1995.</w:t>
      </w:r>
    </w:p>
    <w:p w:rsidR="00C14F10" w:rsidRDefault="00C14F10">
      <w:pPr>
        <w:rPr>
          <w:rFonts w:ascii="Times New Roman" w:eastAsia="Roboto" w:hAnsi="Times New Roman" w:cs="Times New Roman"/>
          <w:color w:val="000000"/>
          <w:szCs w:val="21"/>
          <w:shd w:val="clear" w:color="auto" w:fill="FFFFFF"/>
        </w:rPr>
      </w:pPr>
    </w:p>
    <w:p w:rsidR="00C14F1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C14F10" w:rsidRDefault="00000000">
      <w:pPr>
        <w:rPr>
          <w:rFonts w:ascii="Times New Roman" w:eastAsia="Helvetica"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5" w:history="1">
        <w:r>
          <w:rPr>
            <w:rStyle w:val="af"/>
            <w:rFonts w:ascii="Times New Roman" w:eastAsia="Roboto" w:hAnsi="Times New Roman" w:cs="Times New Roman"/>
            <w:szCs w:val="21"/>
            <w:shd w:val="clear" w:color="auto" w:fill="FFFFFF"/>
          </w:rPr>
          <w:t xml:space="preserve">https://arxiv.org/abs/2401.00044 </w:t>
        </w:r>
      </w:hyperlink>
      <w:r>
        <w:rPr>
          <w:rFonts w:ascii="Times New Roman" w:eastAsia="Roboto" w:hAnsi="Times New Roman" w:cs="Times New Roman"/>
          <w:color w:val="000000"/>
          <w:szCs w:val="21"/>
          <w:shd w:val="clear" w:color="auto" w:fill="FFFFFF"/>
        </w:rPr>
        <w:t xml:space="preserve">(accessed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proofErr w:type="spellStart"/>
      <w:r>
        <w:rPr>
          <w:rFonts w:ascii="Times New Roman" w:eastAsia="宋体" w:hAnsi="Times New Roman" w:cs="Times New Roman"/>
          <w:color w:val="000000"/>
          <w:szCs w:val="21"/>
          <w:shd w:val="clear" w:color="auto" w:fill="FFFFFF"/>
        </w:rPr>
        <w:t>Decemeber</w:t>
      </w:r>
      <w:proofErr w:type="spellEnd"/>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p>
    <w:p w:rsidR="00C14F10" w:rsidRDefault="00C14F10">
      <w:pPr>
        <w:adjustRightInd w:val="0"/>
        <w:snapToGrid w:val="0"/>
        <w:spacing w:line="360" w:lineRule="auto"/>
        <w:jc w:val="left"/>
        <w:rPr>
          <w:rFonts w:ascii="Times New Roman" w:hAnsi="Times New Roman" w:cs="Times New Roman"/>
          <w:sz w:val="24"/>
        </w:rPr>
      </w:pP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 xml:space="preserve">] </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XXX Research Group. Title of the article. Journal Name </w:t>
      </w:r>
      <w:proofErr w:type="spellStart"/>
      <w:proofErr w:type="gramStart"/>
      <w:r>
        <w:rPr>
          <w:rFonts w:ascii="Times New Roman" w:hAnsi="Times New Roman" w:cs="Times New Roman"/>
          <w:b/>
          <w:bCs/>
          <w:i/>
          <w:iCs/>
          <w:color w:val="808080"/>
          <w:sz w:val="18"/>
          <w:szCs w:val="18"/>
        </w:rPr>
        <w:t>Year;Volume</w:t>
      </w:r>
      <w:proofErr w:type="gramEnd"/>
      <w:r>
        <w:rPr>
          <w:rFonts w:ascii="Times New Roman" w:hAnsi="Times New Roman" w:cs="Times New Roman"/>
          <w:b/>
          <w:bCs/>
          <w:i/>
          <w:iCs/>
          <w:color w:val="808080"/>
          <w:sz w:val="18"/>
          <w:szCs w:val="18"/>
        </w:rPr>
        <w:t>:page</w:t>
      </w:r>
      <w:proofErr w:type="spellEnd"/>
      <w:r>
        <w:rPr>
          <w:rFonts w:ascii="Times New Roman" w:hAnsi="Times New Roman" w:cs="Times New Roman"/>
          <w:b/>
          <w:bCs/>
          <w:i/>
          <w:iCs/>
          <w:color w:val="808080"/>
          <w:sz w:val="18"/>
          <w:szCs w:val="18"/>
        </w:rPr>
        <w:t xml:space="preserve"> range. [</w:t>
      </w:r>
      <w:proofErr w:type="spellStart"/>
      <w:proofErr w:type="gramStart"/>
      <w:r>
        <w:rPr>
          <w:rFonts w:ascii="Times New Roman" w:hAnsi="Times New Roman" w:cs="Times New Roman"/>
          <w:b/>
          <w:bCs/>
          <w:i/>
          <w:iCs/>
          <w:color w:val="808080"/>
          <w:sz w:val="18"/>
          <w:szCs w:val="18"/>
        </w:rPr>
        <w:t>DOI:xxxx</w:t>
      </w:r>
      <w:proofErr w:type="spellEnd"/>
      <w:proofErr w:type="gramEnd"/>
      <w:r>
        <w:rPr>
          <w:rFonts w:ascii="Times New Roman" w:hAnsi="Times New Roman" w:cs="Times New Roman"/>
          <w:b/>
          <w:bCs/>
          <w:i/>
          <w:iCs/>
          <w:color w:val="808080"/>
          <w:sz w:val="18"/>
          <w:szCs w:val="18"/>
        </w:rPr>
        <w:t>]</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XXX Study Group. Title of the article. Journal Name </w:t>
      </w:r>
      <w:proofErr w:type="spellStart"/>
      <w:proofErr w:type="gramStart"/>
      <w:r>
        <w:rPr>
          <w:rFonts w:ascii="Times New Roman" w:hAnsi="Times New Roman" w:cs="Times New Roman"/>
          <w:b/>
          <w:bCs/>
          <w:i/>
          <w:iCs/>
          <w:color w:val="808080"/>
          <w:sz w:val="18"/>
          <w:szCs w:val="18"/>
        </w:rPr>
        <w:t>Year;Volume</w:t>
      </w:r>
      <w:proofErr w:type="gramEnd"/>
      <w:r>
        <w:rPr>
          <w:rFonts w:ascii="Times New Roman" w:hAnsi="Times New Roman" w:cs="Times New Roman"/>
          <w:b/>
          <w:bCs/>
          <w:i/>
          <w:iCs/>
          <w:color w:val="808080"/>
          <w:sz w:val="18"/>
          <w:szCs w:val="18"/>
        </w:rPr>
        <w:t>:page</w:t>
      </w:r>
      <w:proofErr w:type="spellEnd"/>
      <w:r>
        <w:rPr>
          <w:rFonts w:ascii="Times New Roman" w:hAnsi="Times New Roman" w:cs="Times New Roman"/>
          <w:b/>
          <w:bCs/>
          <w:i/>
          <w:iCs/>
          <w:color w:val="808080"/>
          <w:sz w:val="18"/>
          <w:szCs w:val="18"/>
        </w:rPr>
        <w:t xml:space="preserve"> range.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w:t>
      </w:r>
      <w:proofErr w:type="spellStart"/>
      <w:r>
        <w:rPr>
          <w:rFonts w:ascii="Times New Roman" w:hAnsi="Times New Roman" w:cs="Times New Roman"/>
          <w:b/>
          <w:bCs/>
          <w:i/>
          <w:iCs/>
          <w:color w:val="808080"/>
          <w:sz w:val="18"/>
          <w:szCs w:val="18"/>
        </w:rPr>
        <w:t>Epub</w:t>
      </w:r>
      <w:proofErr w:type="spellEnd"/>
      <w:r>
        <w:rPr>
          <w:rFonts w:ascii="Times New Roman" w:hAnsi="Times New Roman" w:cs="Times New Roman"/>
          <w:b/>
          <w:bCs/>
          <w:i/>
          <w:iCs/>
          <w:color w:val="808080"/>
          <w:sz w:val="18"/>
          <w:szCs w:val="18"/>
        </w:rPr>
        <w:t xml:space="preserve"> ahead of print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 Author 2 B. Title of the article. In: Editor 1 C, Editor 2 D, editors. Name of the Conference 2002: Proceedings of the Name of the Conference; 2002 Apr 3-5; </w:t>
      </w:r>
      <w:proofErr w:type="spellStart"/>
      <w:r>
        <w:rPr>
          <w:rFonts w:ascii="Times New Roman" w:hAnsi="Times New Roman" w:cs="Times New Roman"/>
          <w:b/>
          <w:bCs/>
          <w:i/>
          <w:iCs/>
          <w:color w:val="808080"/>
          <w:sz w:val="18"/>
          <w:szCs w:val="18"/>
        </w:rPr>
        <w:t>Kinsdale</w:t>
      </w:r>
      <w:proofErr w:type="spellEnd"/>
      <w:r>
        <w:rPr>
          <w:rFonts w:ascii="Times New Roman" w:hAnsi="Times New Roman" w:cs="Times New Roman"/>
          <w:b/>
          <w:bCs/>
          <w:i/>
          <w:iCs/>
          <w:color w:val="808080"/>
          <w:sz w:val="18"/>
          <w:szCs w:val="18"/>
        </w:rPr>
        <w:t>, Ireland. Berlin: Publisher; 2002. pp. 182-91.</w:t>
      </w:r>
    </w:p>
    <w:p w:rsidR="00C14F1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C14F1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5"/>
    </w:p>
    <w:sectPr w:rsidR="00C14F10">
      <w:headerReference w:type="even" r:id="rId26"/>
      <w:headerReference w:type="default" r:id="rId27"/>
      <w:footerReference w:type="even"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255" w:rsidRDefault="00BC3255">
      <w:r>
        <w:separator/>
      </w:r>
    </w:p>
  </w:endnote>
  <w:endnote w:type="continuationSeparator" w:id="0">
    <w:p w:rsidR="00BC3255" w:rsidRDefault="00BC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F10" w:rsidRDefault="00C14F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F10" w:rsidRDefault="00C14F10">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F1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d"/>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C14F1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C14F10" w:rsidRDefault="00000000">
    <w:pPr>
      <w:adjustRightInd w:val="0"/>
      <w:snapToGrid w:val="0"/>
      <w:spacing w:before="240" w:line="260" w:lineRule="atLeast"/>
      <w:rPr>
        <w:color w:val="2F5496" w:themeColor="accent5" w:themeShade="BF"/>
      </w:rPr>
    </w:pPr>
    <w:r>
      <w:rPr>
        <w:rFonts w:hint="eastAsia"/>
        <w:b/>
        <w:bCs/>
        <w:noProof/>
        <w:sz w:val="16"/>
        <w:szCs w:val="16"/>
      </w:rPr>
      <w:drawing>
        <wp:inline distT="0" distB="0" distL="0" distR="0">
          <wp:extent cx="742950" cy="2851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54838" cy="289736"/>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p>
  <w:p w:rsidR="00C14F10" w:rsidRDefault="00000000">
    <w:pPr>
      <w:pStyle w:val="a7"/>
      <w:jc w:val="right"/>
    </w:pPr>
    <w:hyperlink r:id="rId4" w:history="1">
      <w:r>
        <w:rPr>
          <w:rStyle w:val="ad"/>
        </w:rPr>
        <w:t>www.oaepublish.com/energymater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255" w:rsidRDefault="00BC3255">
      <w:r>
        <w:separator/>
      </w:r>
    </w:p>
  </w:footnote>
  <w:footnote w:type="continuationSeparator" w:id="0">
    <w:p w:rsidR="00BC3255" w:rsidRDefault="00BC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F1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E</w:t>
    </w:r>
    <w:r>
      <w:rPr>
        <w:rFonts w:ascii="Times New Roman" w:hAnsi="Times New Roman" w:cs="Times New Roman" w:hint="eastAsia"/>
        <w:i/>
        <w:iCs/>
        <w:sz w:val="14"/>
        <w:szCs w:val="14"/>
      </w:rPr>
      <w:t>nergy</w:t>
    </w:r>
    <w:r>
      <w:rPr>
        <w:rFonts w:ascii="Times New Roman" w:hAnsi="Times New Roman" w:cs="Times New Roman"/>
        <w:i/>
        <w:iCs/>
        <w:sz w:val="14"/>
        <w:szCs w:val="14"/>
      </w:rPr>
      <w:t xml:space="preserve">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energyz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F1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E</w:t>
    </w:r>
    <w:r>
      <w:rPr>
        <w:rFonts w:ascii="Times New Roman" w:hAnsi="Times New Roman" w:cs="Times New Roman" w:hint="eastAsia"/>
        <w:i/>
        <w:iCs/>
        <w:sz w:val="14"/>
        <w:szCs w:val="14"/>
      </w:rPr>
      <w:t>nergy</w:t>
    </w:r>
    <w:r>
      <w:rPr>
        <w:rFonts w:ascii="Times New Roman" w:hAnsi="Times New Roman" w:cs="Times New Roman"/>
        <w:i/>
        <w:iCs/>
        <w:sz w:val="14"/>
        <w:szCs w:val="14"/>
      </w:rPr>
      <w:t xml:space="preserve">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energyz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OLE_LINK5"/>
  <w:p w:rsidR="00C14F10" w:rsidRDefault="00000000">
    <w:pPr>
      <w:pStyle w:val="a7"/>
      <w:tabs>
        <w:tab w:val="clear" w:pos="4153"/>
        <w:tab w:val="clear" w:pos="8306"/>
        <w:tab w:val="left" w:pos="7565"/>
      </w:tabs>
    </w:pPr>
    <w:r>
      <w:rPr>
        <w:rFonts w:ascii="Times New Roman" w:hAnsi="Times New Roman" w:cs="Times New Roman"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-29210</wp:posOffset>
              </wp:positionV>
              <wp:extent cx="2426335" cy="48196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C14F10" w:rsidRDefault="00000000">
                          <w:pPr>
                            <w:wordWrap w:val="0"/>
                            <w:jc w:val="right"/>
                            <w:rPr>
                              <w:sz w:val="32"/>
                              <w:szCs w:val="32"/>
                            </w:rPr>
                          </w:pPr>
                          <w:r>
                            <w:rPr>
                              <w:rFonts w:ascii="Arial" w:hAnsi="Arial"/>
                              <w:b/>
                              <w:color w:val="003F9A"/>
                              <w:sz w:val="32"/>
                              <w:szCs w:val="32"/>
                            </w:rPr>
                            <w:t xml:space="preserve">Energy </w:t>
                          </w:r>
                          <w:r>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1.65pt;margin-top:-2.3pt;height:37.95pt;width:191.05pt;z-index:251660288;mso-width-relative:page;mso-height-relative:page;" fillcolor="#FFFFFF" filled="t" stroked="f" coordsize="21600,21600" o:gfxdata="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7PuHZAAAACQEAAA8AAAAAAAAAAQAgAAAAIgAAAGRycy9kb3du&#10;cmV2LnhtbFBLAQIUABQAAAAIAIdO4kCqXjcXNwIAAFsEAAAOAAAAAAAAAAEAIAAAACgBAABkcnMv&#10;ZTJvRG9jLnhtbFBLBQYAAAAABgAGAFkBAADRBQAAAAA=&#10;">
              <v:fill on="t" opacity="0f" focussize="0,0"/>
              <v:stroke on="f"/>
              <v:imagedata o:title=""/>
              <o:lock v:ext="edit" aspectratio="f"/>
              <v:textbox>
                <w:txbxContent>
                  <w:p w14:paraId="55574E80">
                    <w:pPr>
                      <w:wordWrap w:val="0"/>
                      <w:jc w:val="right"/>
                      <w:rPr>
                        <w:rFonts w:hint="eastAsia" w:eastAsiaTheme="minorEastAsia"/>
                        <w:sz w:val="32"/>
                        <w:szCs w:val="32"/>
                        <w:lang w:eastAsia="zh-CN"/>
                      </w:rPr>
                    </w:pPr>
                    <w:r>
                      <w:rPr>
                        <w:rFonts w:ascii="Arial" w:hAnsi="Arial"/>
                        <w:b/>
                        <w:color w:val="003F9A"/>
                        <w:sz w:val="32"/>
                        <w:szCs w:val="32"/>
                      </w:rPr>
                      <w:t xml:space="preserve">Energy </w:t>
                    </w:r>
                    <w:r>
                      <w:rPr>
                        <w:rFonts w:hint="eastAsia" w:ascii="Arial" w:hAnsi="Arial"/>
                        <w:b/>
                        <w:color w:val="003F9A"/>
                        <w:sz w:val="32"/>
                        <w:szCs w:val="32"/>
                        <w:lang w:val="en-US" w:eastAsia="zh-CN"/>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w:t>
    </w:r>
    <w:r>
      <w:rPr>
        <w:rFonts w:ascii="Times New Roman" w:hAnsi="Times New Roman" w:cs="Times New Roman" w:hint="eastAsia"/>
        <w:i/>
        <w:iCs/>
        <w:sz w:val="16"/>
        <w:szCs w:val="16"/>
      </w:rPr>
      <w:t>Z</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tab/>
    </w:r>
    <w:r>
      <w:rPr>
        <w:rFonts w:ascii="Times New Roman" w:hAnsi="Times New Roman" w:cs="Times New Roman"/>
        <w:sz w:val="16"/>
        <w:szCs w:val="16"/>
      </w:rPr>
      <w:br/>
    </w:r>
    <w:bookmarkEnd w:id="16"/>
    <w:r>
      <w:rPr>
        <w:rFonts w:ascii="Times New Roman" w:hAnsi="Times New Roman" w:cs="Times New Roman"/>
        <w:b/>
        <w:bCs/>
        <w:sz w:val="16"/>
        <w:szCs w:val="16"/>
      </w:rPr>
      <w:t>DOI</w:t>
    </w:r>
    <w:r>
      <w:rPr>
        <w:rFonts w:ascii="Times New Roman" w:hAnsi="Times New Roman" w:cs="Times New Roman"/>
        <w:sz w:val="16"/>
        <w:szCs w:val="16"/>
      </w:rPr>
      <w:t>: 10.20517/</w:t>
    </w:r>
    <w:bookmarkStart w:id="17" w:name="OLE_LINK8"/>
    <w:r>
      <w:rPr>
        <w:rFonts w:ascii="Times New Roman" w:hAnsi="Times New Roman" w:cs="Times New Roman" w:hint="eastAsia"/>
        <w:sz w:val="16"/>
        <w:szCs w:val="16"/>
      </w:rPr>
      <w:t>energyz</w:t>
    </w:r>
    <w:r>
      <w:rPr>
        <w:rFonts w:ascii="Times New Roman" w:hAnsi="Times New Roman" w:cs="Times New Roman"/>
        <w:sz w:val="16"/>
        <w:szCs w:val="16"/>
      </w:rPr>
      <w:t>.202</w:t>
    </w:r>
    <w:r>
      <w:rPr>
        <w:rFonts w:ascii="Times New Roman" w:hAnsi="Times New Roman" w:cs="Times New Roman" w:hint="eastAsia"/>
        <w:sz w:val="16"/>
        <w:szCs w:val="16"/>
      </w:rPr>
      <w:t>5</w:t>
    </w:r>
    <w:r>
      <w:rPr>
        <w:rFonts w:ascii="Times New Roman" w:hAnsi="Times New Roman" w:cs="Times New Roman"/>
        <w:sz w:val="16"/>
        <w:szCs w:val="16"/>
      </w:rPr>
      <w:t>.xx</w: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02455400">
    <w:abstractNumId w:val="0"/>
  </w:num>
  <w:num w:numId="2" w16cid:durableId="192271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28A9"/>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3C5768"/>
    <w:rsid w:val="00422710"/>
    <w:rsid w:val="00423880"/>
    <w:rsid w:val="004264A7"/>
    <w:rsid w:val="00436667"/>
    <w:rsid w:val="0046509E"/>
    <w:rsid w:val="004755F0"/>
    <w:rsid w:val="00480C95"/>
    <w:rsid w:val="00497675"/>
    <w:rsid w:val="004B6554"/>
    <w:rsid w:val="004D5EC7"/>
    <w:rsid w:val="004E44CD"/>
    <w:rsid w:val="004F52CE"/>
    <w:rsid w:val="004F657A"/>
    <w:rsid w:val="0051292F"/>
    <w:rsid w:val="00513608"/>
    <w:rsid w:val="005159FA"/>
    <w:rsid w:val="00525A1D"/>
    <w:rsid w:val="0054411A"/>
    <w:rsid w:val="005570D9"/>
    <w:rsid w:val="00571B61"/>
    <w:rsid w:val="00580484"/>
    <w:rsid w:val="0059543D"/>
    <w:rsid w:val="005B7E71"/>
    <w:rsid w:val="005C5E38"/>
    <w:rsid w:val="005C6B82"/>
    <w:rsid w:val="005C6D73"/>
    <w:rsid w:val="005E6834"/>
    <w:rsid w:val="00637595"/>
    <w:rsid w:val="00664187"/>
    <w:rsid w:val="00675243"/>
    <w:rsid w:val="00681458"/>
    <w:rsid w:val="006B18C9"/>
    <w:rsid w:val="007028B7"/>
    <w:rsid w:val="0070775D"/>
    <w:rsid w:val="0073420B"/>
    <w:rsid w:val="00740C41"/>
    <w:rsid w:val="00755C03"/>
    <w:rsid w:val="007C517C"/>
    <w:rsid w:val="007D1FD5"/>
    <w:rsid w:val="008075EB"/>
    <w:rsid w:val="00815F95"/>
    <w:rsid w:val="00842C21"/>
    <w:rsid w:val="00875A34"/>
    <w:rsid w:val="00885095"/>
    <w:rsid w:val="008A3DC7"/>
    <w:rsid w:val="008A495C"/>
    <w:rsid w:val="008E10AC"/>
    <w:rsid w:val="008E1947"/>
    <w:rsid w:val="008E19E6"/>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A6976"/>
    <w:rsid w:val="00BB3538"/>
    <w:rsid w:val="00BC3255"/>
    <w:rsid w:val="00BD1211"/>
    <w:rsid w:val="00BD5679"/>
    <w:rsid w:val="00BF7910"/>
    <w:rsid w:val="00C109EF"/>
    <w:rsid w:val="00C14F10"/>
    <w:rsid w:val="00C45FE3"/>
    <w:rsid w:val="00C5076C"/>
    <w:rsid w:val="00C6365E"/>
    <w:rsid w:val="00C83656"/>
    <w:rsid w:val="00C90E08"/>
    <w:rsid w:val="00CA2500"/>
    <w:rsid w:val="00CA5EA3"/>
    <w:rsid w:val="00D16246"/>
    <w:rsid w:val="00D30F13"/>
    <w:rsid w:val="00D6721F"/>
    <w:rsid w:val="00D76754"/>
    <w:rsid w:val="00DB50C2"/>
    <w:rsid w:val="00DC2E13"/>
    <w:rsid w:val="00DD1BCF"/>
    <w:rsid w:val="00DF5C43"/>
    <w:rsid w:val="00E0421A"/>
    <w:rsid w:val="00E31605"/>
    <w:rsid w:val="00E6173E"/>
    <w:rsid w:val="00EA21CF"/>
    <w:rsid w:val="00EB4558"/>
    <w:rsid w:val="00EE548B"/>
    <w:rsid w:val="00F176EF"/>
    <w:rsid w:val="00F37CB8"/>
    <w:rsid w:val="00F42642"/>
    <w:rsid w:val="00F67227"/>
    <w:rsid w:val="00F7301F"/>
    <w:rsid w:val="00F916B5"/>
    <w:rsid w:val="00F95777"/>
    <w:rsid w:val="00FA6414"/>
    <w:rsid w:val="00FB1A41"/>
    <w:rsid w:val="00FB5414"/>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241CA"/>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C51CD"/>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D82256"/>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35E5F"/>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136DE"/>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10D7"/>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99D5D"/>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oaepublish.com/energyz/editorial_polici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solver.caltech.edu/CaltechTHESIS:05102010-145436548"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yperlink" Target="https://arxiv.org/abs/2401.0004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2.bg.am.poznan.pl/czasopisma/medicus.php?lang=e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mplate_for_Supplementary_Material.docx" TargetMode="External"/><Relationship Id="rId24" Type="http://schemas.openxmlformats.org/officeDocument/2006/relationships/hyperlink" Target="https://spectrabas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pennlive.com/news/2018/11/school_district_sued_over_burn.html" TargetMode="External"/><Relationship Id="rId28" Type="http://schemas.openxmlformats.org/officeDocument/2006/relationships/footer" Target="footer1.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image" Target="media/image2.png"/><Relationship Id="rId22" Type="http://schemas.openxmlformats.org/officeDocument/2006/relationships/hyperlink" Target="https://www.who.i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xxxx@xxxx.xx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energy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926D-CC44-8877-29A55D3C7DC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926D-CC44-8877-29A55D3C7DC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926D-CC44-8877-29A55D3C7DCF}"/>
            </c:ext>
          </c:extLst>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c1a00d25-4c36-41e0-8b12-82aef6ea92a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10</Pages>
  <Words>2959</Words>
  <Characters>16868</Characters>
  <Application>Microsoft Office Word</Application>
  <DocSecurity>0</DocSecurity>
  <Lines>140</Lines>
  <Paragraphs>39</Paragraphs>
  <ScaleCrop>false</ScaleCrop>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7</cp:revision>
  <dcterms:created xsi:type="dcterms:W3CDTF">2021-06-23T09:39:00Z</dcterms:created>
  <dcterms:modified xsi:type="dcterms:W3CDTF">2026-02-05T01:25:00Z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7B484B71ABD74C719729CAE591154D74_12</vt:lpwstr>
  </property>
</Properties>
</file>