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0707C" w14:textId="77777777" w:rsidR="00FA44E4" w:rsidRDefault="00000000">
      <w:pPr>
        <w:adjustRightInd w:val="0"/>
        <w:snapToGrid w:val="0"/>
        <w:spacing w:beforeLines="300" w:before="936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Supplementary Material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  <w:r>
        <w:rPr>
          <w:rFonts w:ascii="Times New Roman" w:hAnsi="Times New Roman" w:cs="Times New Roman" w:hint="eastAsia"/>
          <w:b/>
          <w:bCs/>
          <w:sz w:val="30"/>
          <w:szCs w:val="30"/>
        </w:rPr>
        <w:t>Title of the corresponding manuscript</w:t>
      </w:r>
    </w:p>
    <w:p w14:paraId="17282A21" w14:textId="77777777" w:rsidR="00FA44E4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bookmarkStart w:id="0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</w:t>
      </w:r>
      <w:proofErr w:type="spellEnd"/>
      <w:proofErr w:type="gram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abbreviation</w:t>
      </w:r>
      <w:bookmarkEnd w:id="0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</w:t>
      </w:r>
      <w:bookmarkStart w:id="1" w:name="OLE_LINK4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except for standardized ones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7AE4E8BC" w14:textId="77777777" w:rsidR="00FA44E4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808080" w:themeColor="background1" w:themeShade="80"/>
          <w:sz w:val="24"/>
        </w:rPr>
        <w:t>How to Use This Template</w:t>
      </w:r>
    </w:p>
    <w:p w14:paraId="3AC16FB4" w14:textId="77777777" w:rsidR="00FA44E4" w:rsidRDefault="00000000">
      <w:pPr>
        <w:adjustRightInd w:val="0"/>
        <w:snapToGrid w:val="0"/>
        <w:spacing w:beforeLines="50" w:before="156"/>
        <w:rPr>
          <w:rFonts w:ascii="Times New Roman" w:eastAsia="Times New Roman" w:hAnsi="Times New Roman" w:cs="Times New Roman"/>
          <w:iCs/>
          <w:color w:val="190F13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supplementary material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. Please note that each part has a corresponding style,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>which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 authors should </w:t>
      </w:r>
      <w:proofErr w:type="spellStart"/>
      <w:proofErr w:type="gramStart"/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follow.</w:t>
      </w:r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Please</w:t>
      </w:r>
      <w:proofErr w:type="spellEnd"/>
      <w:proofErr w:type="gramEnd"/>
      <w:r>
        <w:rPr>
          <w:rFonts w:ascii="Times New Roman" w:eastAsia="宋体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 n</w:t>
      </w:r>
      <w:r>
        <w:rPr>
          <w:rFonts w:ascii="Times New Roman" w:eastAsia="Times New Roman" w:hAnsi="Times New Roman" w:cs="Times New Roman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>ote that the fonts in gray show writing requirements</w:t>
      </w:r>
      <w:r>
        <w:rPr>
          <w:rFonts w:ascii="Times New Roman" w:eastAsia="Times New Roman" w:hAnsi="Times New Roman" w:cs="Times New Roman" w:hint="eastAsia"/>
          <w:b/>
          <w:bCs/>
          <w:i/>
          <w:snapToGrid w:val="0"/>
          <w:color w:val="808080" w:themeColor="background1" w:themeShade="80"/>
          <w:kern w:val="0"/>
          <w:sz w:val="18"/>
          <w:szCs w:val="18"/>
          <w:lang w:bidi="en-US"/>
        </w:rPr>
        <w:t xml:space="preserve">. </w:t>
      </w:r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8" w:history="1">
        <w:r>
          <w:rPr>
            <w:rStyle w:val="ac"/>
            <w:rFonts w:ascii="Times New Roman" w:hAnsi="Times New Roman"/>
            <w:b/>
            <w:bCs/>
            <w:i/>
            <w:sz w:val="18"/>
            <w:szCs w:val="18"/>
          </w:rPr>
          <w:t>editorial@evcna.com</w:t>
        </w:r>
      </w:hyperlink>
      <w:r>
        <w:rPr>
          <w:rFonts w:ascii="Times New Roman" w:hAnsi="Times New Roman" w:cs="Times New Roman"/>
          <w:b/>
          <w:bCs/>
          <w:i/>
          <w:color w:val="808080" w:themeColor="background1" w:themeShade="80"/>
          <w:sz w:val="18"/>
          <w:szCs w:val="18"/>
        </w:rPr>
        <w:t>.</w:t>
      </w:r>
    </w:p>
    <w:p w14:paraId="29E72C86" w14:textId="77777777" w:rsidR="00FA44E4" w:rsidRDefault="00000000">
      <w:pPr>
        <w:adjustRightInd w:val="0"/>
        <w:snapToGrid w:val="0"/>
        <w:spacing w:beforeLines="100" w:before="312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 w:hint="eastAsia"/>
          <w:b/>
          <w:bCs/>
          <w:iCs/>
          <w:color w:val="190F13"/>
          <w:sz w:val="24"/>
        </w:rPr>
        <w:t>MAIN TEXT (optional)</w:t>
      </w:r>
    </w:p>
    <w:p w14:paraId="24A3EC3E" w14:textId="77777777" w:rsidR="00FA44E4" w:rsidRDefault="00000000">
      <w:pPr>
        <w:adjustRightInd w:val="0"/>
        <w:snapToGrid w:val="0"/>
        <w:spacing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If necessary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provide a brief description of the supplementary material in this </w:t>
      </w:r>
      <w:proofErr w:type="spellStart"/>
      <w:proofErr w:type="gramStart"/>
      <w:r>
        <w:rPr>
          <w:rFonts w:ascii="Times New Roman" w:hAnsi="Times New Roman" w:cs="Times New Roman" w:hint="eastAsia"/>
          <w:sz w:val="20"/>
          <w:szCs w:val="20"/>
        </w:rPr>
        <w:t>part.W</w:t>
      </w:r>
      <w:r>
        <w:rPr>
          <w:rFonts w:ascii="Times New Roman" w:hAnsi="Times New Roman" w:cs="Times New Roman"/>
          <w:sz w:val="20"/>
          <w:szCs w:val="20"/>
        </w:rPr>
        <w:t>e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 suggest that </w:t>
      </w:r>
      <w:r>
        <w:rPr>
          <w:rFonts w:ascii="Times New Roman" w:hAnsi="Times New Roman" w:cs="Times New Roman" w:hint="eastAsia"/>
          <w:sz w:val="20"/>
          <w:szCs w:val="20"/>
        </w:rPr>
        <w:t xml:space="preserve">authors may </w:t>
      </w:r>
      <w:r>
        <w:rPr>
          <w:rFonts w:ascii="Times New Roman" w:hAnsi="Times New Roman" w:cs="Times New Roman"/>
          <w:sz w:val="20"/>
          <w:szCs w:val="20"/>
        </w:rPr>
        <w:t>set headings</w:t>
      </w:r>
      <w:r>
        <w:rPr>
          <w:rFonts w:ascii="Times New Roman" w:hAnsi="Times New Roman" w:cs="Times New Roman" w:hint="eastAsia"/>
          <w:sz w:val="20"/>
          <w:szCs w:val="20"/>
        </w:rPr>
        <w:t xml:space="preserve"> (level 1 heading, level 2 heading, level 3 heading,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etc.</w:t>
      </w:r>
      <w:r>
        <w:rPr>
          <w:rFonts w:ascii="Times New Roman" w:hAnsi="Times New Roman" w:cs="Times New Roman" w:hint="eastAsia"/>
          <w:sz w:val="20"/>
          <w:szCs w:val="20"/>
        </w:rPr>
        <w:t>) to separate different cases or situations.</w:t>
      </w:r>
    </w:p>
    <w:p w14:paraId="3FAADF04" w14:textId="77777777" w:rsidR="00FA44E4" w:rsidRDefault="00000000">
      <w:pPr>
        <w:widowControl/>
        <w:adjustRightInd w:val="0"/>
        <w:snapToGrid w:val="0"/>
        <w:spacing w:beforeLines="50" w:before="156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 xml:space="preserve">Table </w:t>
      </w:r>
      <w:proofErr w:type="gramStart"/>
      <w:r>
        <w:rPr>
          <w:rFonts w:ascii="Times New Roman" w:eastAsia="宋体" w:hAnsi="Times New Roman" w:cs="Times New Roman"/>
          <w:b/>
          <w:bCs/>
          <w:kern w:val="0"/>
          <w:sz w:val="20"/>
          <w:szCs w:val="20"/>
        </w:rPr>
        <w:t>1</w:t>
      </w:r>
      <w:r>
        <w:rPr>
          <w:rFonts w:ascii="Times New Roman" w:eastAsia="宋体" w:hAnsi="Times New Roman" w:cs="Times New Roman" w:hint="eastAsia"/>
          <w:b/>
          <w:bCs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>This</w:t>
      </w:r>
      <w:proofErr w:type="gramEnd"/>
      <w:r>
        <w:rPr>
          <w:rFonts w:ascii="Times New Roman" w:eastAsia="宋体" w:hAnsi="Times New Roman" w:cs="Times New Roman"/>
          <w:b/>
          <w:bCs/>
          <w:color w:val="000000"/>
          <w:kern w:val="0"/>
          <w:sz w:val="20"/>
          <w:szCs w:val="20"/>
        </w:rPr>
        <w:t xml:space="preserve"> is a table caption. A summary description of this table should be written here</w:t>
      </w:r>
    </w:p>
    <w:tbl>
      <w:tblPr>
        <w:tblStyle w:val="Mdeck5tablebodythreelines"/>
        <w:tblW w:w="8325" w:type="dxa"/>
        <w:tblLayout w:type="fixed"/>
        <w:tblLook w:val="04A0" w:firstRow="1" w:lastRow="0" w:firstColumn="1" w:lastColumn="0" w:noHBand="0" w:noVBand="1"/>
      </w:tblPr>
      <w:tblGrid>
        <w:gridCol w:w="1533"/>
        <w:gridCol w:w="917"/>
        <w:gridCol w:w="782"/>
        <w:gridCol w:w="900"/>
        <w:gridCol w:w="944"/>
        <w:gridCol w:w="1818"/>
        <w:gridCol w:w="1431"/>
      </w:tblGrid>
      <w:tr w:rsidR="00FA44E4" w14:paraId="3FDEDD4A" w14:textId="77777777" w:rsidTr="00FA4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1533" w:type="dxa"/>
          </w:tcPr>
          <w:p w14:paraId="193A63CA" w14:textId="77777777" w:rsidR="00FA44E4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Authors</w:t>
            </w:r>
          </w:p>
        </w:tc>
        <w:tc>
          <w:tcPr>
            <w:tcW w:w="917" w:type="dxa"/>
          </w:tcPr>
          <w:p w14:paraId="7012ECDC" w14:textId="77777777" w:rsidR="00FA44E4" w:rsidRDefault="00000000">
            <w:pPr>
              <w:pStyle w:val="MDPI42tablebody"/>
              <w:spacing w:line="360" w:lineRule="auto"/>
              <w:rPr>
                <w:rFonts w:ascii="Times New Roman" w:eastAsia="宋体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18"/>
                <w:szCs w:val="18"/>
                <w:lang w:val="de-DE" w:eastAsia="zh-CN"/>
              </w:rPr>
              <w:t>Regimen</w:t>
            </w:r>
          </w:p>
        </w:tc>
        <w:tc>
          <w:tcPr>
            <w:tcW w:w="782" w:type="dxa"/>
          </w:tcPr>
          <w:p w14:paraId="2115A1C5" w14:textId="77777777" w:rsidR="00FA44E4" w:rsidRDefault="00000000">
            <w:pPr>
              <w:pStyle w:val="MDPI42tablebody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i/>
                <w:iCs/>
                <w:sz w:val="18"/>
                <w:szCs w:val="18"/>
                <w:lang w:val="de-DE" w:eastAsia="zh-CN"/>
              </w:rPr>
              <w:t>n</w:t>
            </w:r>
          </w:p>
        </w:tc>
        <w:tc>
          <w:tcPr>
            <w:tcW w:w="900" w:type="dxa"/>
          </w:tcPr>
          <w:p w14:paraId="55EBC121" w14:textId="77777777" w:rsidR="00FA44E4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Age (year)</w:t>
            </w:r>
          </w:p>
        </w:tc>
        <w:tc>
          <w:tcPr>
            <w:tcW w:w="944" w:type="dxa"/>
          </w:tcPr>
          <w:p w14:paraId="505D0287" w14:textId="77777777" w:rsidR="00FA44E4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CR (%)</w:t>
            </w:r>
          </w:p>
        </w:tc>
        <w:tc>
          <w:tcPr>
            <w:tcW w:w="1818" w:type="dxa"/>
          </w:tcPr>
          <w:p w14:paraId="1B36D255" w14:textId="77777777" w:rsidR="00FA44E4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EFS/PFS (%)</w:t>
            </w:r>
          </w:p>
        </w:tc>
        <w:tc>
          <w:tcPr>
            <w:tcW w:w="1431" w:type="dxa"/>
          </w:tcPr>
          <w:p w14:paraId="212FBFD4" w14:textId="77777777" w:rsidR="00FA44E4" w:rsidRDefault="00000000">
            <w:pPr>
              <w:pStyle w:val="MDPI42tablebody"/>
              <w:spacing w:line="360" w:lineRule="auto"/>
              <w:rPr>
                <w:rFonts w:ascii="Times New Roman" w:eastAsiaTheme="minorEastAsia" w:hAnsi="Times New Roman" w:cs="Times New Roman"/>
                <w:b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sz w:val="18"/>
                <w:szCs w:val="18"/>
                <w:lang w:val="de-DE" w:eastAsia="zh-CN"/>
              </w:rPr>
              <w:t>2-year (3-year) OS (%)</w:t>
            </w:r>
          </w:p>
        </w:tc>
      </w:tr>
      <w:tr w:rsidR="00FA44E4" w14:paraId="7BE8A9D0" w14:textId="77777777" w:rsidTr="00FA44E4">
        <w:trPr>
          <w:trHeight w:val="394"/>
        </w:trPr>
        <w:tc>
          <w:tcPr>
            <w:tcW w:w="1533" w:type="dxa"/>
          </w:tcPr>
          <w:p w14:paraId="63DC3F57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Our current study</w:t>
            </w:r>
          </w:p>
        </w:tc>
        <w:tc>
          <w:tcPr>
            <w:tcW w:w="917" w:type="dxa"/>
          </w:tcPr>
          <w:p w14:paraId="1376D62F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CVP</w:t>
            </w:r>
          </w:p>
        </w:tc>
        <w:tc>
          <w:tcPr>
            <w:tcW w:w="782" w:type="dxa"/>
          </w:tcPr>
          <w:p w14:paraId="510379ED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251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67</w:t>
            </w:r>
          </w:p>
        </w:tc>
        <w:tc>
          <w:tcPr>
            <w:tcW w:w="900" w:type="dxa"/>
          </w:tcPr>
          <w:p w14:paraId="0D69636D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17-82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45-87</w:t>
            </w:r>
          </w:p>
        </w:tc>
        <w:tc>
          <w:tcPr>
            <w:tcW w:w="944" w:type="dxa"/>
          </w:tcPr>
          <w:p w14:paraId="1F17F669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69.8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29.9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818" w:type="dxa"/>
          </w:tcPr>
          <w:p w14:paraId="7554DB41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55.3 (46.0)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18.0 (12.0)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536C46E5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58.0 (52.0)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25.0 (19.0)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</w:tr>
      <w:tr w:rsidR="00FA44E4" w14:paraId="0FAC557B" w14:textId="77777777" w:rsidTr="00FA44E4">
        <w:trPr>
          <w:trHeight w:val="399"/>
        </w:trPr>
        <w:tc>
          <w:tcPr>
            <w:tcW w:w="1533" w:type="dxa"/>
          </w:tcPr>
          <w:p w14:paraId="27C77C9C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Khaled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[1]</w:t>
            </w:r>
          </w:p>
        </w:tc>
        <w:tc>
          <w:tcPr>
            <w:tcW w:w="917" w:type="dxa"/>
          </w:tcPr>
          <w:p w14:paraId="2B0443D1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</w:p>
        </w:tc>
        <w:tc>
          <w:tcPr>
            <w:tcW w:w="782" w:type="dxa"/>
          </w:tcPr>
          <w:p w14:paraId="5DAA65EA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40</w:t>
            </w:r>
          </w:p>
        </w:tc>
        <w:tc>
          <w:tcPr>
            <w:tcW w:w="900" w:type="dxa"/>
          </w:tcPr>
          <w:p w14:paraId="6D14BCAA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19-75</w:t>
            </w:r>
          </w:p>
        </w:tc>
        <w:tc>
          <w:tcPr>
            <w:tcW w:w="944" w:type="dxa"/>
          </w:tcPr>
          <w:p w14:paraId="4F96ACDC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67</w:t>
            </w:r>
          </w:p>
        </w:tc>
        <w:tc>
          <w:tcPr>
            <w:tcW w:w="1818" w:type="dxa"/>
          </w:tcPr>
          <w:p w14:paraId="62724B5D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54 (54)</w:t>
            </w:r>
          </w:p>
        </w:tc>
        <w:tc>
          <w:tcPr>
            <w:tcW w:w="1431" w:type="dxa"/>
          </w:tcPr>
          <w:p w14:paraId="55C207A6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82 (71)</w:t>
            </w:r>
          </w:p>
        </w:tc>
      </w:tr>
      <w:tr w:rsidR="00FA44E4" w14:paraId="67B5087D" w14:textId="77777777" w:rsidTr="00FA44E4">
        <w:trPr>
          <w:trHeight w:val="399"/>
        </w:trPr>
        <w:tc>
          <w:tcPr>
            <w:tcW w:w="1533" w:type="dxa"/>
          </w:tcPr>
          <w:p w14:paraId="615811EB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 xml:space="preserve">Burton </w:t>
            </w:r>
            <w:r>
              <w:rPr>
                <w:rFonts w:ascii="Times New Roman" w:eastAsiaTheme="minorEastAsia" w:hAnsi="Times New Roman" w:cs="Times New Roman" w:hint="eastAsia"/>
                <w:i/>
                <w:iCs/>
                <w:sz w:val="18"/>
                <w:szCs w:val="18"/>
                <w:lang w:val="de-DE" w:eastAsia="zh-CN"/>
              </w:rPr>
              <w:t>et al.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[7]</w:t>
            </w:r>
          </w:p>
        </w:tc>
        <w:tc>
          <w:tcPr>
            <w:tcW w:w="917" w:type="dxa"/>
          </w:tcPr>
          <w:p w14:paraId="0AB45418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Theme="minorEastAsia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CHOP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CIOP</w:t>
            </w:r>
          </w:p>
        </w:tc>
        <w:tc>
          <w:tcPr>
            <w:tcW w:w="782" w:type="dxa"/>
          </w:tcPr>
          <w:p w14:paraId="430AC987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t>105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lang w:val="de-DE" w:eastAsia="zh-CN"/>
              </w:rPr>
              <w:br/>
              <w:t>106</w:t>
            </w:r>
          </w:p>
        </w:tc>
        <w:tc>
          <w:tcPr>
            <w:tcW w:w="900" w:type="dxa"/>
          </w:tcPr>
          <w:p w14:paraId="0FE20B59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22-66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25-67</w:t>
            </w:r>
          </w:p>
        </w:tc>
        <w:tc>
          <w:tcPr>
            <w:tcW w:w="944" w:type="dxa"/>
          </w:tcPr>
          <w:p w14:paraId="6DDA1DDC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70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52</w:t>
            </w:r>
          </w:p>
        </w:tc>
        <w:tc>
          <w:tcPr>
            <w:tcW w:w="1818" w:type="dxa"/>
          </w:tcPr>
          <w:p w14:paraId="63B87A87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PFS: 56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PFS: 40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*</w:t>
            </w:r>
          </w:p>
        </w:tc>
        <w:tc>
          <w:tcPr>
            <w:tcW w:w="1431" w:type="dxa"/>
          </w:tcPr>
          <w:p w14:paraId="374185C1" w14:textId="77777777" w:rsidR="00FA44E4" w:rsidRDefault="00000000">
            <w:pPr>
              <w:pStyle w:val="MDPI42tablebody"/>
              <w:spacing w:line="360" w:lineRule="auto"/>
              <w:jc w:val="left"/>
              <w:rPr>
                <w:rFonts w:ascii="Times New Roman" w:eastAsia="宋体" w:hAnsi="Times New Roman" w:cs="Times New Roman"/>
                <w:sz w:val="18"/>
                <w:szCs w:val="18"/>
                <w:lang w:val="de-DE" w:eastAsia="zh-CN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t>4-year OS: 65</w:t>
            </w:r>
            <w:r>
              <w:rPr>
                <w:rFonts w:ascii="Times New Roman" w:eastAsia="宋体" w:hAnsi="Times New Roman" w:cs="Times New Roman" w:hint="eastAsia"/>
                <w:sz w:val="18"/>
                <w:szCs w:val="18"/>
                <w:lang w:val="de-DE" w:eastAsia="zh-CN"/>
              </w:rPr>
              <w:br/>
              <w:t>4-year OS: 56</w:t>
            </w:r>
            <w:r>
              <w:rPr>
                <w:rFonts w:ascii="Times New Roman" w:eastAsiaTheme="minorEastAsia" w:hAnsi="Times New Roman" w:cs="Times New Roman" w:hint="eastAsia"/>
                <w:sz w:val="18"/>
                <w:szCs w:val="18"/>
                <w:vertAlign w:val="superscript"/>
                <w:lang w:val="de-DE" w:eastAsia="zh-CN"/>
              </w:rPr>
              <w:t>#</w:t>
            </w:r>
          </w:p>
        </w:tc>
      </w:tr>
    </w:tbl>
    <w:p w14:paraId="27139946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part is footer.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*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&lt; 0.05,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  <w:vertAlign w:val="superscript"/>
        </w:rPr>
        <w:t>#</w:t>
      </w:r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16"/>
          <w:szCs w:val="16"/>
        </w:rPr>
        <w:t>P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 ≥ 0.05.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EFS: event-free survival;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PFS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progression-free survival</w:t>
      </w:r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; 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OS: overall </w:t>
      </w:r>
      <w:proofErr w:type="spellStart"/>
      <w:proofErr w:type="gramStart"/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survival;</w:t>
      </w:r>
      <w:r>
        <w:rPr>
          <w:rFonts w:ascii="Times New Roman" w:eastAsia="宋体" w:hAnsi="Times New Roman" w:cs="Times New Roman" w:hint="eastAsia"/>
          <w:color w:val="000000"/>
          <w:kern w:val="0"/>
          <w:sz w:val="16"/>
          <w:szCs w:val="16"/>
        </w:rPr>
        <w:t>CHOP</w:t>
      </w:r>
      <w:proofErr w:type="spellEnd"/>
      <w:proofErr w:type="gramEnd"/>
      <w:r>
        <w:rPr>
          <w:rFonts w:ascii="Times New Roman" w:eastAsia="宋体" w:hAnsi="Times New Roman" w:cs="Times New Roman"/>
          <w:color w:val="000000"/>
          <w:kern w:val="0"/>
          <w:sz w:val="16"/>
          <w:szCs w:val="16"/>
        </w:rPr>
        <w:t xml:space="preserve">: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cyclophosphamide, doxorubicin, vincristine, and prednisone;</w:t>
      </w:r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 CVP: cyclophosphamide, vincristine, and </w:t>
      </w:r>
      <w:proofErr w:type="spellStart"/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>prednisone;CIOP</w:t>
      </w:r>
      <w:proofErr w:type="spellEnd"/>
      <w:r>
        <w:rPr>
          <w:rFonts w:ascii="Times New Roman" w:eastAsia="宋体" w:hAnsi="Times New Roman" w:cs="Times New Roman" w:hint="eastAsia"/>
          <w:bCs/>
          <w:color w:val="000000"/>
          <w:kern w:val="0"/>
          <w:sz w:val="16"/>
          <w:szCs w:val="16"/>
        </w:rPr>
        <w:t xml:space="preserve">: cyclophosphamide, idarubicin, vincristine, and prednisone; CR: complete response.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 xml:space="preserve">This table is cited with permission from </w:t>
      </w:r>
      <w:proofErr w:type="spellStart"/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Li</w:t>
      </w:r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et</w:t>
      </w:r>
      <w:proofErr w:type="spellEnd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 xml:space="preserve"> </w:t>
      </w:r>
      <w:proofErr w:type="gramStart"/>
      <w:r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16"/>
          <w:szCs w:val="16"/>
        </w:rPr>
        <w:t>al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</w:rPr>
        <w:t>.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>[</w:t>
      </w:r>
      <w:proofErr w:type="gramEnd"/>
      <w:r>
        <w:rPr>
          <w:rFonts w:ascii="Times New Roman" w:eastAsia="宋体" w:hAnsi="Times New Roman" w:cs="Times New Roman" w:hint="eastAsia"/>
          <w:bCs/>
          <w:color w:val="000000"/>
          <w:w w:val="95"/>
          <w:kern w:val="0"/>
          <w:sz w:val="16"/>
          <w:szCs w:val="16"/>
          <w:vertAlign w:val="superscript"/>
        </w:rPr>
        <w:t>10</w:t>
      </w:r>
      <w:r>
        <w:rPr>
          <w:rFonts w:ascii="Times New Roman" w:eastAsia="宋体" w:hAnsi="Times New Roman" w:cs="Times New Roman"/>
          <w:bCs/>
          <w:color w:val="000000"/>
          <w:w w:val="95"/>
          <w:kern w:val="0"/>
          <w:sz w:val="16"/>
          <w:szCs w:val="16"/>
          <w:vertAlign w:val="superscript"/>
        </w:rPr>
        <w:t xml:space="preserve">] </w:t>
      </w:r>
      <w:r>
        <w:rPr>
          <w:rFonts w:ascii="Times New Roman" w:eastAsia="宋体" w:hAnsi="Times New Roman" w:cs="Times New Roman"/>
          <w:bCs/>
          <w:color w:val="000000"/>
          <w:kern w:val="0"/>
          <w:sz w:val="16"/>
          <w:szCs w:val="16"/>
        </w:rPr>
        <w:t>published in xxx</w:t>
      </w:r>
    </w:p>
    <w:p w14:paraId="35EBE18E" w14:textId="77777777" w:rsidR="00FA44E4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3538D73C" w14:textId="77777777" w:rsidR="00FA44E4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beforeLines="50" w:before="156"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60A5D9AF" w14:textId="77777777" w:rsidR="00FA44E4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 and labeled sequentially (e.g., Table 1, Table 2);</w:t>
      </w:r>
    </w:p>
    <w:p w14:paraId="559CF3F4" w14:textId="77777777" w:rsidR="00FA44E4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0147A845" w14:textId="77777777" w:rsidR="00FA44E4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350EFD43" w14:textId="77777777" w:rsidR="00FA44E4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 should also be placed in footnotes;</w:t>
      </w:r>
    </w:p>
    <w:p w14:paraId="1B16D4E6" w14:textId="77777777" w:rsidR="00FA44E4" w:rsidRDefault="00000000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276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55F24D90" w14:textId="77777777" w:rsidR="00FA44E4" w:rsidRDefault="00000000">
      <w:pPr>
        <w:numPr>
          <w:ilvl w:val="0"/>
          <w:numId w:val="2"/>
        </w:numPr>
        <w:adjustRightInd w:val="0"/>
        <w:snapToGrid w:val="0"/>
        <w:spacing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 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9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FA44E4" w14:paraId="5C36A172" w14:textId="77777777">
        <w:trPr>
          <w:jc w:val="center"/>
        </w:trPr>
        <w:tc>
          <w:tcPr>
            <w:tcW w:w="8409" w:type="dxa"/>
          </w:tcPr>
          <w:p w14:paraId="4B9672E1" w14:textId="77777777" w:rsidR="00FA44E4" w:rsidRDefault="00000000">
            <w:pPr>
              <w:pStyle w:val="MDPI39equation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position w:val="-18"/>
                <w:lang w:eastAsia="zh-CN"/>
              </w:rPr>
              <w:object w:dxaOrig="1550" w:dyaOrig="500" w14:anchorId="45D560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24.75pt" o:ole="">
                  <v:imagedata r:id="rId9" o:title=""/>
                </v:shape>
                <o:OLEObject Type="Embed" ProgID="Equation.3" ShapeID="_x0000_i1025" DrawAspect="Content" ObjectID="_1786876352" r:id="rId10"/>
              </w:object>
            </w:r>
          </w:p>
        </w:tc>
        <w:tc>
          <w:tcPr>
            <w:tcW w:w="435" w:type="dxa"/>
            <w:vAlign w:val="center"/>
          </w:tcPr>
          <w:p w14:paraId="65C1F090" w14:textId="77777777" w:rsidR="00FA44E4" w:rsidRDefault="00000000">
            <w:pPr>
              <w:pStyle w:val="MDPI3aequationnumber"/>
              <w:spacing w:line="26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宋体" w:hAnsi="Times New Roman" w:hint="eastAsia"/>
                <w:lang w:eastAsia="zh-CN"/>
              </w:rPr>
              <w:t>S</w:t>
            </w:r>
            <w:r>
              <w:rPr>
                <w:rFonts w:ascii="Times New Roman" w:hAnsi="Times New Roman"/>
              </w:rPr>
              <w:t>1)</w:t>
            </w:r>
          </w:p>
        </w:tc>
      </w:tr>
    </w:tbl>
    <w:p w14:paraId="36DC8A26" w14:textId="77777777" w:rsidR="00FA44E4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45ACB7AF" w14:textId="77777777" w:rsidR="00FA44E4" w:rsidRDefault="00000000">
      <w:pPr>
        <w:numPr>
          <w:ilvl w:val="0"/>
          <w:numId w:val="2"/>
        </w:numPr>
        <w:adjustRightInd w:val="0"/>
        <w:snapToGrid w:val="0"/>
        <w:spacing w:beforeLines="50" w:before="156" w:afterLines="100" w:after="312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tbl>
      <w:tblPr>
        <w:tblStyle w:val="a9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FA44E4" w14:paraId="7E6AE838" w14:textId="77777777">
        <w:tc>
          <w:tcPr>
            <w:tcW w:w="4422" w:type="dxa"/>
          </w:tcPr>
          <w:p w14:paraId="0E0F9349" w14:textId="77777777" w:rsidR="00FA44E4" w:rsidRDefault="00000000">
            <w:pPr>
              <w:pStyle w:val="MDPI52figure"/>
              <w:adjustRightInd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25DF9460" wp14:editId="0D4BFB9F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221C7" w14:textId="77777777" w:rsidR="00FA44E4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2F2682FF" w14:textId="77777777" w:rsidR="00FA44E4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3700C6F3" wp14:editId="33DD16FE">
                  <wp:extent cx="2540000" cy="1438275"/>
                  <wp:effectExtent l="0" t="0" r="12700" b="9525"/>
                  <wp:docPr id="2" name="图片 2" descr="图二(清晰版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二(清晰版)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0000" cy="143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7C30D9" w14:textId="77777777" w:rsidR="00FA44E4" w:rsidRDefault="00000000">
            <w:pPr>
              <w:pStyle w:val="MDPI52figure"/>
              <w:adjustRightInd w:val="0"/>
              <w:snapToGrid w:val="0"/>
              <w:spacing w:afterLines="50" w:after="156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FA44E4" w14:paraId="0C2759FA" w14:textId="77777777">
        <w:tc>
          <w:tcPr>
            <w:tcW w:w="8844" w:type="dxa"/>
            <w:gridSpan w:val="2"/>
          </w:tcPr>
          <w:p w14:paraId="665BA20E" w14:textId="77777777" w:rsidR="00FA44E4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drawing>
                <wp:inline distT="0" distB="0" distL="114300" distR="114300" wp14:anchorId="43C7E963" wp14:editId="67515002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6464DAB6" w14:textId="77777777" w:rsidR="00FA44E4" w:rsidRDefault="00000000">
            <w:pPr>
              <w:pStyle w:val="MDPI52figure"/>
              <w:adjustRightInd w:val="0"/>
              <w:snapToGrid w:val="0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5CB387D6" w14:textId="77777777" w:rsidR="00FA44E4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</w:rPr>
        <w:t>Figure 1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We present examples of electron micrograph, non-editable and editable images in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Figure 1A-C. </w:t>
      </w:r>
      <w:r>
        <w:rPr>
          <w:rFonts w:ascii="Times New Roman" w:hAnsi="Times New Roman" w:cs="Times New Roman"/>
          <w:sz w:val="20"/>
          <w:szCs w:val="20"/>
        </w:rPr>
        <w:t xml:space="preserve">A: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1A</w:t>
      </w:r>
      <w:r>
        <w:rPr>
          <w:rFonts w:ascii="Times New Roman" w:hAnsi="Times New Roman" w:cs="Times New Roman" w:hint="eastAsia"/>
          <w:sz w:val="20"/>
          <w:szCs w:val="20"/>
        </w:rPr>
        <w:t xml:space="preserve"> is</w:t>
      </w:r>
      <w:r>
        <w:rPr>
          <w:rFonts w:ascii="Times New Roman" w:hAnsi="Times New Roman" w:cs="Times New Roman"/>
          <w:sz w:val="20"/>
          <w:szCs w:val="20"/>
        </w:rPr>
        <w:t xml:space="preserve">; B: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1B is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C: description of what the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Supplementary </w:t>
      </w:r>
      <w:r>
        <w:rPr>
          <w:rFonts w:ascii="Times New Roman" w:hAnsi="Times New Roman" w:cs="Times New Roman"/>
          <w:sz w:val="20"/>
          <w:szCs w:val="20"/>
        </w:rPr>
        <w:t>Figure 1C is. DC: dendritic cells; MHC: major histocompatibility complex; NK: natural killers</w:t>
      </w:r>
      <w:r>
        <w:rPr>
          <w:rFonts w:ascii="Times New Roman" w:hAnsi="Times New Roman" w:cs="Times New Roman" w:hint="eastAsia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WS: </w:t>
      </w:r>
      <w:proofErr w:type="spellStart"/>
      <w:r>
        <w:rPr>
          <w:rFonts w:ascii="Times New Roman" w:hAnsi="Times New Roman" w:cs="Times New Roman"/>
          <w:sz w:val="20"/>
          <w:szCs w:val="20"/>
        </w:rPr>
        <w:t>Withania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somnifera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This figure is quoted with permission from XX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et al</w:t>
      </w:r>
      <w:r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proofErr w:type="gramEnd"/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</w:p>
    <w:p w14:paraId="6E6F0989" w14:textId="77777777" w:rsidR="00FA44E4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34CDC315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 should be cited in numeric order (e.g., Figure 1, Figure 2) and placed after the paragraph where it is first cited;</w:t>
      </w:r>
    </w:p>
    <w:p w14:paraId="54C1CF46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2A3997AF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Diagrams with describing words (including, flow chart, coordinate diagram, bar chart, line chart, and scatter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diagram,etc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) 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 format. Non-English information should be avoided;</w:t>
      </w:r>
    </w:p>
    <w:p w14:paraId="7E7CD396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15CE187B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 </w:t>
      </w:r>
    </w:p>
    <w:p w14:paraId="1E8DEB3F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 should be identified; </w:t>
      </w:r>
    </w:p>
    <w:p w14:paraId="45868B14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 in the legend;</w:t>
      </w:r>
    </w:p>
    <w:p w14:paraId="55926B23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</w:p>
    <w:p w14:paraId="6D24F4A1" w14:textId="77777777" w:rsidR="00FA44E4" w:rsidRDefault="00000000">
      <w:pPr>
        <w:widowControl/>
        <w:numPr>
          <w:ilvl w:val="0"/>
          <w:numId w:val="2"/>
        </w:numPr>
        <w:adjustRightInd w:val="0"/>
        <w:snapToGrid w:val="0"/>
        <w:spacing w:line="260" w:lineRule="atLeast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p w14:paraId="3DC9B94D" w14:textId="77777777" w:rsidR="00FA44E4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Notes for other forms of supplementary material:</w:t>
      </w:r>
    </w:p>
    <w:p w14:paraId="7ED69FB4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 xml:space="preserve">Videos: videos should be submitted in a </w:t>
      </w:r>
      <w:proofErr w:type="spellStart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sep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rated file (mp4preferred) along with the manuscript.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Only English versions (max 500 MB) would be accepted;</w:t>
      </w:r>
    </w:p>
    <w:p w14:paraId="0AB9A957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  <w:lang w:val="en-GB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Data: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  <w:lang w:val="en-GB"/>
        </w:rPr>
        <w:t>data should be provided in a separated file (zip preferred) along with the manuscript.</w:t>
      </w:r>
    </w:p>
    <w:p w14:paraId="0FA22648" w14:textId="77777777" w:rsidR="00FA44E4" w:rsidRDefault="00000000">
      <w:pPr>
        <w:adjustRightInd w:val="0"/>
        <w:snapToGrid w:val="0"/>
        <w:spacing w:beforeLines="100" w:before="312" w:afterLines="50" w:after="156" w:line="260" w:lineRule="atLeast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5AA34A0F" w14:textId="77777777" w:rsidR="00FA44E4" w:rsidRDefault="00000000">
      <w:pPr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Authors should cite references in 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sequence</w:t>
      </w:r>
      <w:r>
        <w:rPr>
          <w:rFonts w:ascii="Times New Roman" w:hAnsi="Times New Roman" w:cs="Times New Roman" w:hint="eastAsia"/>
          <w:sz w:val="20"/>
          <w:szCs w:val="20"/>
        </w:rPr>
        <w:t>,following</w:t>
      </w:r>
      <w:proofErr w:type="spellEnd"/>
      <w:proofErr w:type="gramEnd"/>
      <w:r>
        <w:rPr>
          <w:rFonts w:ascii="Times New Roman" w:hAnsi="Times New Roman" w:cs="Times New Roman" w:hint="eastAsia"/>
          <w:sz w:val="20"/>
          <w:szCs w:val="20"/>
        </w:rPr>
        <w:t xml:space="preserve"> the number of the last reference cited in the corresponding manuscript </w:t>
      </w:r>
      <w:r>
        <w:rPr>
          <w:rFonts w:ascii="Times New Roman" w:hAnsi="Times New Roman" w:cs="Times New Roman"/>
          <w:sz w:val="20"/>
          <w:szCs w:val="20"/>
        </w:rPr>
        <w:t>and indicate them in a superscript square bracket with one citation number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>, two separate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,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14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 or several consecutive citation numbers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[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15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-</w:t>
      </w:r>
      <w:r>
        <w:rPr>
          <w:rFonts w:ascii="Times New Roman" w:hAnsi="Times New Roman" w:cs="Times New Roman" w:hint="eastAsia"/>
          <w:sz w:val="20"/>
          <w:szCs w:val="20"/>
          <w:vertAlign w:val="superscript"/>
        </w:rPr>
        <w:t>18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]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55CFA3D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1AF8D95E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57B7B181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authors’ names should be listed in the references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3D219135" w14:textId="77777777" w:rsidR="00FA44E4" w:rsidRDefault="00000000">
      <w:pPr>
        <w:numPr>
          <w:ilvl w:val="0"/>
          <w:numId w:val="2"/>
        </w:numPr>
        <w:adjustRightInd w:val="0"/>
        <w:snapToGrid w:val="0"/>
        <w:spacing w:line="260" w:lineRule="atLeas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names of journals should be abbreviated according to the style used in Index Medicus (</w:t>
      </w:r>
      <w:hyperlink r:id="rId14" w:history="1">
        <w:r>
          <w:rPr>
            <w:rStyle w:val="ac"/>
            <w:rFonts w:ascii="Times New Roman" w:hAnsi="Times New Roman" w:cs="Times New Roman"/>
            <w:b/>
            <w:bCs/>
            <w:i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)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4BCC74F2" w14:textId="77777777" w:rsidR="00FA44E4" w:rsidRDefault="00000000">
      <w:pPr>
        <w:adjustRightInd w:val="0"/>
        <w:snapToGrid w:val="0"/>
        <w:spacing w:beforeLines="50" w:before="156" w:line="26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Examples</w:t>
      </w:r>
      <w:r>
        <w:rPr>
          <w:rFonts w:ascii="Times New Roman" w:hAnsi="Times New Roman" w:cs="Times New Roman"/>
          <w:sz w:val="20"/>
          <w:szCs w:val="20"/>
        </w:rPr>
        <w:t xml:space="preserve"> of references are shown below:</w:t>
      </w:r>
    </w:p>
    <w:p w14:paraId="7DAF47D2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(list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top five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 authors)</w:t>
      </w:r>
    </w:p>
    <w:p w14:paraId="4863304F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Weaver DL, Ashikaga T, Krag DN, Skelly JM, Anderson SJ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, et al</w:t>
      </w:r>
      <w:r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Effect of occult metastases on survival in node-negative breast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cancer.</w:t>
      </w:r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>N</w:t>
      </w:r>
      <w:proofErr w:type="spellEnd"/>
      <w:proofErr w:type="gramEnd"/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 xml:space="preserve"> Engl J Med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2011;364</w:t>
      </w:r>
      <w:r>
        <w:rPr>
          <w:rFonts w:ascii="Times New Roman" w:eastAsia="宋体" w:hAnsi="Times New Roman" w:cs="Times New Roman"/>
          <w:bCs/>
          <w:color w:val="000000"/>
          <w:kern w:val="0"/>
          <w:sz w:val="20"/>
          <w:szCs w:val="20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412-21.</w:t>
      </w:r>
      <w:r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[</w:t>
      </w:r>
      <w:r>
        <w:rPr>
          <w:rFonts w:ascii="Times New Roman" w:eastAsia="宋体" w:hAnsi="Times New Roman" w:cs="Times New Roman"/>
          <w:bCs/>
          <w:iCs/>
          <w:color w:val="000000"/>
          <w:kern w:val="0"/>
          <w:sz w:val="20"/>
          <w:szCs w:val="20"/>
        </w:rPr>
        <w:t>PMID: 21247310 DOI: 10.1056/NEJMoa1008108</w:t>
      </w:r>
      <w:r>
        <w:rPr>
          <w:rFonts w:ascii="Times New Roman" w:eastAsia="宋体" w:hAnsi="Times New Roman" w:cs="Times New Roman" w:hint="eastAsia"/>
          <w:bCs/>
          <w:iCs/>
          <w:color w:val="000000"/>
          <w:kern w:val="0"/>
          <w:sz w:val="20"/>
          <w:szCs w:val="20"/>
        </w:rPr>
        <w:t>]</w:t>
      </w:r>
    </w:p>
    <w:p w14:paraId="20412BA1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o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rganization as author)</w:t>
      </w:r>
    </w:p>
    <w:p w14:paraId="7F338CA9" w14:textId="77777777" w:rsidR="00FA44E4" w:rsidRDefault="00000000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Diabetes Prevention Program Research Group. Hypertension, insulin, and proinsulin in participants with impaired glucose tolerance.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Hypertension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2002;40:679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-86.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 xml:space="preserve"> [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12411462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77A8330A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b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oth personal authors and organization as author)</w:t>
      </w:r>
    </w:p>
    <w:p w14:paraId="0ABB0C62" w14:textId="77777777" w:rsidR="00FA44E4" w:rsidRDefault="00000000">
      <w:pPr>
        <w:widowControl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G, Emberton M, Harving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RJ; Alf-One Study Group. Sexual dysfunction in 1,274 European men suffering from lower urinary tract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symptoms.</w:t>
      </w:r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>J</w:t>
      </w:r>
      <w:proofErr w:type="spellEnd"/>
      <w:proofErr w:type="gramEnd"/>
      <w:r>
        <w:rPr>
          <w:rFonts w:ascii="Times New Roman" w:eastAsia="宋体" w:hAnsi="Times New Roman" w:cs="Times New Roman"/>
          <w:i/>
          <w:color w:val="000000"/>
          <w:kern w:val="0"/>
          <w:sz w:val="20"/>
          <w:szCs w:val="20"/>
        </w:rPr>
        <w:t xml:space="preserve"> Urol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2003;169:2257-61.[PMID: 12771764 DOI: 10.1097/01.ju.0000067940.76090.73]</w:t>
      </w:r>
    </w:p>
    <w:p w14:paraId="44D6C7EB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7EC064AC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Zhang X, Xiong H, Ji TY, Zhang YH, Wang Y. Case report of anti-N-methyl-D-aspartate receptor encephalitis in child.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 xml:space="preserve"> J Appl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Clin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Pediatr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2012;27:1903-7. (in Chinese)</w:t>
      </w:r>
    </w:p>
    <w:p w14:paraId="35E326AD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664F8EFD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Odibo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AO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sz w:val="20"/>
          <w:szCs w:val="20"/>
        </w:rPr>
        <w:t>BJOG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2018;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Epub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ahead of print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[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PMID: 30461178 DOI: 10.1111/1471-0528.15541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]</w:t>
      </w:r>
    </w:p>
    <w:p w14:paraId="152D7F71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0D7ECB60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system. 9th ed. Oxford: Blackwell Sci Pub; 1993.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258-96.</w:t>
      </w:r>
    </w:p>
    <w:p w14:paraId="544CD3A0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225F9258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 xml:space="preserve">Meltzer PS, Kallioniemi A, Trent JM. Chromosome alterations in human solid tumors. In: Vogelstein B, Kinzler KW, editors. The genetic basis of human cancer. New York: McGraw-Hill; 2002.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93-113.</w:t>
      </w:r>
    </w:p>
    <w:p w14:paraId="477DFF0D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47AE81B2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FDA News Release. FDA approval brings first gene therapy to the United States. Available from: </w:t>
      </w:r>
      <w:hyperlink r:id="rId15" w:history="1">
        <w:r>
          <w:rPr>
            <w:rStyle w:val="ac"/>
            <w:rFonts w:ascii="Times New Roman" w:eastAsia="宋体" w:hAnsi="Times New Roman" w:cs="Times New Roman"/>
            <w:iCs/>
            <w:kern w:val="0"/>
            <w:sz w:val="20"/>
            <w:szCs w:val="20"/>
          </w:rPr>
          <w:t>https://www.fda.gov/NewsEvents/Newsroom/PressAnnouncements/ucm574058.htm</w:t>
        </w:r>
      </w:hyperlink>
      <w:r>
        <w:rPr>
          <w:rFonts w:ascii="Times New Roman" w:eastAsia="宋体" w:hAnsi="Times New Roman" w:cs="Times New Roman"/>
          <w:iCs/>
          <w:kern w:val="0"/>
          <w:sz w:val="20"/>
          <w:szCs w:val="20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[Last accessed on 30 Oct 2017]</w:t>
      </w:r>
    </w:p>
    <w:p w14:paraId="0CB259B1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31278E7A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Harnden P, Joffe JK, Jones WG,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editors.Germ</w:t>
      </w:r>
      <w:proofErr w:type="spellEnd"/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Conference; 2001 Sep 13-15; Leeds, UK. New York: Springer; 2002.</w:t>
      </w:r>
    </w:p>
    <w:p w14:paraId="5591BA7B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52ABEA8E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F. An analysis of Koza’s computational effort statistic for genetic programming. In: Foster JA, Lutton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AG, editors. Genetic </w:t>
      </w:r>
      <w:proofErr w:type="spellStart"/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programming.EuroGP</w:t>
      </w:r>
      <w:proofErr w:type="spellEnd"/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2002: Proceedings of the 5th European Conference on Genetic Programming; 2002 Apr 3-5; Kinsdale, Ireland. Berlin: Springer; 2002. </w:t>
      </w:r>
      <w:r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</w:rPr>
        <w:t>p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p. 182-91.</w:t>
      </w:r>
    </w:p>
    <w:p w14:paraId="28523CAD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Unpublished </w:t>
      </w:r>
      <w:r>
        <w:rPr>
          <w:rFonts w:ascii="Times New Roman" w:eastAsia="宋体" w:hAnsi="Times New Roman" w:cs="Times New Roman" w:hint="eastAsia"/>
          <w:b/>
          <w:bCs/>
          <w:i/>
          <w:iCs/>
          <w:color w:val="000000"/>
          <w:kern w:val="0"/>
          <w:sz w:val="20"/>
          <w:szCs w:val="20"/>
        </w:rPr>
        <w:t>m</w:t>
      </w: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aterial</w:t>
      </w:r>
    </w:p>
    <w:p w14:paraId="75EE92AF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J, Kreitman M. Signature of balancing selection in Arabidopsis.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 xml:space="preserve">Proc Natl </w:t>
      </w:r>
      <w:proofErr w:type="spellStart"/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Acad</w:t>
      </w:r>
      <w:proofErr w:type="spellEnd"/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Sci USA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 w:val="20"/>
          <w:szCs w:val="20"/>
        </w:rPr>
        <w:t>.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Forthcoming 2002.</w:t>
      </w:r>
    </w:p>
    <w:p w14:paraId="5C7E3B9C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Thesis or dissertation</w:t>
      </w:r>
    </w:p>
    <w:p w14:paraId="71C1A935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Cable ML. Life in extreme environments: lanthanide-based detection of bacterial spores and other sensor design pursuits. Ph.D. Dissertation, California Institute of Technology, Pasadena, CA, 2010. Available from </w:t>
      </w:r>
      <w:hyperlink r:id="rId16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https://resolver.caltech.edu/CaltechTHESIS:05102010-145436548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2D8558C8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Thesis or dissertation in print</w:t>
      </w:r>
    </w:p>
    <w:p w14:paraId="6FABB450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Enander RT. Lead particulate and methylene chloride risks in automotive refinishing. Ph.D. Thesis, Tufts University, Medford, MA, 2001.</w:t>
      </w:r>
    </w:p>
    <w:p w14:paraId="29316217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Website</w:t>
      </w:r>
    </w:p>
    <w:p w14:paraId="668CDE1A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World Health Organization Home Page. Available from </w:t>
      </w:r>
      <w:hyperlink r:id="rId17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https://www.who.int/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45316BCE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Newspaper</w:t>
      </w:r>
    </w:p>
    <w:p w14:paraId="140187F1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Beauge J. School district sued over burns girl suffered during chemistry class demonstration. 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PennLive (Harrisburg, PA)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, November 17, 2018, updated November 17, 2018. Available from </w:t>
      </w:r>
      <w:hyperlink r:id="rId18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https://www.pennlive.com/news/2018/11/school_district_sued_over_burn.html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19C8F4AE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Database</w:t>
      </w:r>
    </w:p>
    <w:p w14:paraId="4D5F7FAB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SpectraBase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. Bio-Rad Laboratories. Available from </w:t>
      </w:r>
      <w:hyperlink r:id="rId19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https://spectrabase.com/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63B18F65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Patent</w:t>
      </w:r>
    </w:p>
    <w:p w14:paraId="2DD71273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Stern MK, Cheng BKM. Process for preparing N-(p-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nitroaryl)amides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via reaction of nitrobenzene with nitriles. US 5380946, 1995.</w:t>
      </w:r>
    </w:p>
    <w:p w14:paraId="2EEB89D0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Preprint</w:t>
      </w:r>
    </w:p>
    <w:p w14:paraId="1D12C7B5" w14:textId="77777777" w:rsidR="00FA44E4" w:rsidRDefault="00000000">
      <w:pPr>
        <w:widowControl/>
        <w:adjustRightInd w:val="0"/>
        <w:snapToGrid w:val="0"/>
        <w:spacing w:line="260" w:lineRule="atLeast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lastRenderedPageBreak/>
        <w:t>Yamamoto TS, Inui R, Tada Y, Yokoyama S. Prospects of detection of subsolar mass primordial black hole and white dwarf binary mergers. </w:t>
      </w:r>
      <w:proofErr w:type="spellStart"/>
      <w:r w:rsidRPr="001E608D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arXiv</w:t>
      </w:r>
      <w:proofErr w:type="spellEnd"/>
      <w:r w:rsidRPr="001E608D">
        <w:rPr>
          <w:rFonts w:ascii="Times New Roman" w:eastAsia="宋体" w:hAnsi="Times New Roman" w:cs="Times New Roman"/>
          <w:i/>
          <w:iCs/>
          <w:color w:val="000000"/>
          <w:kern w:val="0"/>
          <w:sz w:val="20"/>
          <w:szCs w:val="20"/>
        </w:rPr>
        <w:t> 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>2004;arXiv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:2401.00044. Available from </w:t>
      </w:r>
      <w:hyperlink r:id="rId20" w:history="1">
        <w:r>
          <w:rPr>
            <w:rStyle w:val="ac"/>
            <w:rFonts w:ascii="Times New Roman" w:eastAsia="宋体" w:hAnsi="Times New Roman" w:cs="Times New Roman"/>
            <w:color w:val="000000"/>
            <w:kern w:val="0"/>
            <w:sz w:val="20"/>
            <w:szCs w:val="20"/>
          </w:rPr>
          <w:t>https://arxiv.org/abs/2401.00044</w:t>
        </w:r>
      </w:hyperlink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  <w:t xml:space="preserve"> [accessed 29 December 2023].</w:t>
      </w:r>
    </w:p>
    <w:p w14:paraId="748427BE" w14:textId="77777777" w:rsidR="00FA44E4" w:rsidRDefault="00000000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1" w:history="1">
        <w:r>
          <w:rPr>
            <w:rStyle w:val="ac"/>
            <w:rFonts w:ascii="Times New Roman" w:eastAsia="宋体" w:hAnsi="Times New Roman" w:cs="Times New Roman"/>
            <w:b/>
            <w:bCs/>
            <w:i/>
            <w:iCs/>
            <w:color w:val="000000"/>
            <w:kern w:val="0"/>
            <w:sz w:val="20"/>
            <w:szCs w:val="20"/>
          </w:rPr>
          <w:t>https://www.nlm.nih.gov/bsd/uniform_requirements.html)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p w14:paraId="0CF59EAF" w14:textId="77777777" w:rsidR="00FA44E4" w:rsidRDefault="00FA44E4">
      <w:pPr>
        <w:widowControl/>
        <w:tabs>
          <w:tab w:val="left" w:pos="5094"/>
        </w:tabs>
        <w:adjustRightInd w:val="0"/>
        <w:snapToGrid w:val="0"/>
        <w:spacing w:beforeLines="50" w:before="156" w:afterLines="50" w:after="156" w:line="260" w:lineRule="atLeast"/>
      </w:pPr>
    </w:p>
    <w:sectPr w:rsidR="00FA44E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D6A87" w14:textId="77777777" w:rsidR="00AF121E" w:rsidRDefault="00AF121E">
      <w:r>
        <w:separator/>
      </w:r>
    </w:p>
  </w:endnote>
  <w:endnote w:type="continuationSeparator" w:id="0">
    <w:p w14:paraId="57A49230" w14:textId="77777777" w:rsidR="00AF121E" w:rsidRDefault="00AF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CEA01" w14:textId="77777777" w:rsidR="00FA44E4" w:rsidRDefault="00FA44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4E267" w14:textId="77777777" w:rsidR="00FA44E4" w:rsidRDefault="00FA44E4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10B0A" w14:textId="77777777" w:rsidR="00FA44E4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380815D7" wp14:editId="293AAC5A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>© The Author(s) 20</w:t>
    </w:r>
    <w:r>
      <w:rPr>
        <w:rFonts w:ascii="Times New Roman" w:hAnsi="Times New Roman" w:cs="Times New Roman" w:hint="eastAsia"/>
        <w:snapToGrid w:val="0"/>
        <w:sz w:val="12"/>
        <w:szCs w:val="12"/>
      </w:rPr>
      <w:t>20</w:t>
    </w:r>
    <w:r>
      <w:rPr>
        <w:rFonts w:ascii="Times New Roman" w:hAnsi="Times New Roman" w:cs="Times New Roman"/>
        <w:snapToGrid w:val="0"/>
        <w:sz w:val="12"/>
        <w:szCs w:val="12"/>
      </w:rPr>
      <w:t>. Open Access This article is licensed under a Creative Commons Attribution 4.0 International License (</w:t>
    </w:r>
    <w:hyperlink r:id="rId2" w:history="1">
      <w:r>
        <w:rPr>
          <w:rStyle w:val="ac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3214A9D" w14:textId="77777777" w:rsidR="00FA44E4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2F38238E" w14:textId="77777777" w:rsidR="00FA44E4" w:rsidRDefault="00000000">
    <w:pPr>
      <w:adjustRightInd w:val="0"/>
      <w:snapToGrid w:val="0"/>
      <w:spacing w:before="240" w:line="260" w:lineRule="atLeast"/>
    </w:pPr>
    <w:r>
      <w:rPr>
        <w:noProof/>
      </w:rPr>
      <w:drawing>
        <wp:inline distT="0" distB="0" distL="114300" distR="114300" wp14:anchorId="4AF2CAF7" wp14:editId="5F615080">
          <wp:extent cx="888365" cy="290195"/>
          <wp:effectExtent l="0" t="0" r="6985" b="14605"/>
          <wp:docPr id="12" name="图片 12" descr="oa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oaelogo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88365" cy="290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  <w:t xml:space="preserve"> </w:t>
    </w:r>
    <w:hyperlink r:id="rId4" w:history="1">
      <w:r>
        <w:rPr>
          <w:rStyle w:val="ac"/>
          <w:b/>
          <w:bCs/>
          <w:sz w:val="16"/>
          <w:szCs w:val="16"/>
        </w:rPr>
        <w:t>http://www.oaepublish.com/evcna</w:t>
      </w:r>
    </w:hyperlink>
  </w:p>
  <w:p w14:paraId="17B8D31C" w14:textId="77777777" w:rsidR="00FA44E4" w:rsidRDefault="00FA44E4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AA2D07" w14:textId="77777777" w:rsidR="00AF121E" w:rsidRDefault="00AF121E">
      <w:r>
        <w:separator/>
      </w:r>
    </w:p>
  </w:footnote>
  <w:footnote w:type="continuationSeparator" w:id="0">
    <w:p w14:paraId="685C0D32" w14:textId="77777777" w:rsidR="00AF121E" w:rsidRDefault="00AF1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5CF0" w14:textId="77777777" w:rsidR="00FA44E4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proofErr w:type="spellStart"/>
    <w:r>
      <w:rPr>
        <w:rFonts w:ascii="Times New Roman" w:hAnsi="Times New Roman" w:cs="Times New Roman" w:hint="eastAsia"/>
        <w:sz w:val="14"/>
        <w:szCs w:val="14"/>
      </w:rPr>
      <w:t>XX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proofErr w:type="spell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ascii="Times New Roman" w:hAnsi="Times New Roman" w:cs="Times New Roman"/>
        <w:i/>
        <w:iCs/>
        <w:sz w:val="16"/>
        <w:szCs w:val="16"/>
      </w:rPr>
      <w:t xml:space="preserve">Extracellular Vesicles and Circulating Nucleic </w:t>
    </w:r>
    <w:proofErr w:type="spellStart"/>
    <w:proofErr w:type="gramStart"/>
    <w:r>
      <w:rPr>
        <w:rFonts w:ascii="Times New Roman" w:hAnsi="Times New Roman" w:cs="Times New Roman"/>
        <w:i/>
        <w:iCs/>
        <w:sz w:val="16"/>
        <w:szCs w:val="16"/>
      </w:rPr>
      <w:t>Acids</w:t>
    </w:r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ascii="Times New Roman" w:hAnsi="Times New Roman" w:cs="Times New Roman" w:hint="eastAsia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</w:p>
  <w:p w14:paraId="36122AD2" w14:textId="77777777" w:rsidR="00FA44E4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ab/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71EF0" w14:textId="77777777" w:rsidR="00FA44E4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proofErr w:type="gramStart"/>
    <w:r>
      <w:rPr>
        <w:rFonts w:ascii="Times New Roman" w:hAnsi="Times New Roman" w:cs="Times New Roman" w:hint="eastAsia"/>
        <w:sz w:val="14"/>
        <w:szCs w:val="14"/>
      </w:rPr>
      <w:t xml:space="preserve">X  </w:t>
    </w:r>
    <w:proofErr w:type="spellStart"/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 w:hint="eastAsia"/>
        <w:i/>
        <w:iCs/>
        <w:sz w:val="14"/>
        <w:szCs w:val="14"/>
      </w:rPr>
      <w:t>et</w:t>
    </w:r>
    <w:proofErr w:type="spellEnd"/>
    <w:proofErr w:type="gramEnd"/>
    <w:r>
      <w:rPr>
        <w:rFonts w:ascii="Times New Roman" w:hAnsi="Times New Roman" w:cs="Times New Roman" w:hint="eastAsia"/>
        <w:i/>
        <w:iCs/>
        <w:sz w:val="14"/>
        <w:szCs w:val="14"/>
      </w:rPr>
      <w:t xml:space="preserve"> al</w:t>
    </w:r>
    <w:r>
      <w:rPr>
        <w:rFonts w:ascii="Times New Roman" w:hAnsi="Times New Roman" w:cs="Times New Roman"/>
        <w:i/>
        <w:iCs/>
        <w:sz w:val="14"/>
        <w:szCs w:val="14"/>
      </w:rPr>
      <w:t xml:space="preserve">. </w:t>
    </w:r>
    <w:r>
      <w:rPr>
        <w:rFonts w:ascii="Times New Roman" w:hAnsi="Times New Roman" w:cs="Times New Roman"/>
        <w:i/>
        <w:iCs/>
        <w:sz w:val="16"/>
        <w:szCs w:val="16"/>
      </w:rPr>
      <w:t xml:space="preserve">Extracellular Vesicles and Circulating Nucleic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Acids</w:t>
    </w:r>
    <w:r>
      <w:rPr>
        <w:rFonts w:ascii="Times New Roman" w:hAnsi="Times New Roman" w:cs="Times New Roman"/>
        <w:sz w:val="14"/>
        <w:szCs w:val="14"/>
      </w:rPr>
      <w:t>Year;Volume: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</w:t>
    </w:r>
    <w:r>
      <w:rPr>
        <w:rFonts w:ascii="Times New Roman" w:hAnsi="Times New Roman" w:cs="Times New Roman" w:hint="eastAsia"/>
        <w:sz w:val="14"/>
        <w:szCs w:val="14"/>
      </w:rPr>
      <w:t xml:space="preserve"> </w:t>
    </w:r>
    <w:r>
      <w:rPr>
        <w:rFonts w:ascii="Times New Roman" w:hAnsi="Times New Roman" w:cs="Times New Roman"/>
        <w:sz w:val="14"/>
        <w:szCs w:val="14"/>
      </w:rPr>
      <w:t>10.20517/</w:t>
    </w:r>
    <w:r>
      <w:rPr>
        <w:rFonts w:ascii="Times New Roman" w:hAnsi="Times New Roman" w:cs="Times New Roman" w:hint="eastAsia"/>
        <w:sz w:val="14"/>
        <w:szCs w:val="14"/>
      </w:rPr>
      <w:t xml:space="preserve"> 2574-1209</w:t>
    </w:r>
    <w:r>
      <w:rPr>
        <w:rFonts w:ascii="Times New Roman" w:hAnsi="Times New Roman" w:cs="Times New Roman"/>
        <w:sz w:val="14"/>
        <w:szCs w:val="14"/>
      </w:rPr>
      <w:t>.xxxx.xx</w:t>
    </w:r>
  </w:p>
  <w:p w14:paraId="238AC39E" w14:textId="77777777" w:rsidR="00FA44E4" w:rsidRDefault="00FA44E4">
    <w:pPr>
      <w:pStyle w:val="a7"/>
      <w:adjustRightInd w:val="0"/>
      <w:rPr>
        <w:rFonts w:ascii="Times New Roman" w:hAnsi="Times New Roman" w:cs="Times New Roman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55B1E1" w14:textId="77777777" w:rsidR="00FA44E4" w:rsidRDefault="00000000">
    <w:pPr>
      <w:pStyle w:val="a7"/>
    </w:pPr>
    <w:bookmarkStart w:id="2" w:name="OLE_LINK5"/>
    <w:r>
      <w:rPr>
        <w:rFonts w:ascii="Times New Roman" w:hAnsi="Times New Roman"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FC5BC5" wp14:editId="77594DBC">
              <wp:simplePos x="0" y="0"/>
              <wp:positionH relativeFrom="column">
                <wp:posOffset>3695065</wp:posOffset>
              </wp:positionH>
              <wp:positionV relativeFrom="paragraph">
                <wp:posOffset>-153035</wp:posOffset>
              </wp:positionV>
              <wp:extent cx="2279650" cy="51308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9650" cy="513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35A387C" w14:textId="77777777" w:rsidR="00FA44E4" w:rsidRDefault="00000000"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3F9A"/>
                              <w:sz w:val="26"/>
                              <w:szCs w:val="26"/>
                            </w:rPr>
                            <w:t>Extracellular Vesicles and Circulating Nucleic Acids</w:t>
                          </w:r>
                        </w:p>
                      </w:txbxContent>
                    </wps:txbx>
                    <wps:bodyPr vert="horz" anchor="t" upright="1"/>
                  </wps:wsp>
                </a:graphicData>
              </a:graphic>
            </wp:anchor>
          </w:drawing>
        </mc:Choice>
        <mc:Fallback>
          <w:pict>
            <v:shapetype w14:anchorId="07FC5BC5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290.95pt;margin-top:-12.05pt;width:179.5pt;height:4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V5yjwEAAAgDAAAOAAAAZHJzL2Uyb0RvYy54bWysUsFuGyEQvUfqPyDuNeuNnCYrryNFUXqp&#10;kkpJPgCz4EUCBg3Eu87XZyCOE7W3qhcYeMybeW9YX8/esb3GZCH0fLloONNBwWDDrufPT3ffLzlL&#10;WYZBOgi65wed+PXm29l6ip1uYQQ3aGREElI3xZ6POcdOiKRG7WVaQNSBQAPoZaYj7sSAciJ270Tb&#10;NBdiAhwigtIp0e3tO8g3ld8YrfKDMUln5npOveW6Yl23ZRWbtex2KONo1bEN+Q9deGkDFT1R3cos&#10;2Qvav6i8VQgJTF4o8AKMsUpXDaRm2fyh5nGUUVctZE6KJ5vS/6NV9/vH+BtZnm9gpgEWQ6aYukSX&#10;Rc9s0JedOmWEk4WHk216zkzRZdv+uLpYEaQIWy3Pm8vqq/jMjpjyTw2elaDnSGOpbsn9r5SpIj39&#10;eFKKBbizztXRuMCmnl+t2lVNOCGU4UJ5q+uQjzSfnZcoz9v5KGcLw4FU0kel8iPgK2cyKAp6njl7&#10;iWh3IyFVvii5ZHdt6/g1yjy/nin++oE3bwAAAP//AwBQSwMEFAAGAAgAAAAhAGVADC/eAAAACgEA&#10;AA8AAABkcnMvZG93bnJldi54bWxMj01PwzAMhu9I+w+RkbhtSafuo6XpNIG4ghgDiVvWeG1F41RN&#10;tpZ/jznB0X4fvX5c7CbXiSsOofWkIVkoEEiVty3VGo5vT/MtiBANWdN5Qg3fGGBXzm4Kk1s/0ite&#10;D7EWXEIhNxqaGPtcylA16ExY+B6Js7MfnIk8DrW0gxm53HVyqdRaOtMSX2hMjw8NVl+Hi9Pw/nz+&#10;/EjVS/3oVv3oJyXJZVLru9tpfw8i4hT/YPjVZ3Uo2enkL2SD6DSstknGqIb5Mk1AMJGlijcnjtYb&#10;kGUh/79Q/gAAAP//AwBQSwECLQAUAAYACAAAACEAtoM4kv4AAADhAQAAEwAAAAAAAAAAAAAAAAAA&#10;AAAAW0NvbnRlbnRfVHlwZXNdLnhtbFBLAQItABQABgAIAAAAIQA4/SH/1gAAAJQBAAALAAAAAAAA&#10;AAAAAAAAAC8BAABfcmVscy8ucmVsc1BLAQItABQABgAIAAAAIQC5JV5yjwEAAAgDAAAOAAAAAAAA&#10;AAAAAAAAAC4CAABkcnMvZTJvRG9jLnhtbFBLAQItABQABgAIAAAAIQBlQAwv3gAAAAoBAAAPAAAA&#10;AAAAAAAAAAAAAOkDAABkcnMvZG93bnJldi54bWxQSwUGAAAAAAQABADzAAAA9AQAAAAA&#10;" filled="f" stroked="f">
              <v:textbox>
                <w:txbxContent>
                  <w:p w14:paraId="335A387C" w14:textId="77777777" w:rsidR="00FA44E4" w:rsidRDefault="00000000">
                    <w:pPr>
                      <w:rPr>
                        <w:szCs w:val="28"/>
                      </w:rPr>
                    </w:pPr>
                    <w:r>
                      <w:rPr>
                        <w:rFonts w:ascii="Arial" w:hAnsi="Arial"/>
                        <w:b/>
                        <w:color w:val="003F9A"/>
                        <w:sz w:val="26"/>
                        <w:szCs w:val="26"/>
                      </w:rPr>
                      <w:t>Extracellular Vesicles and Circulating Nucleic Acids</w:t>
                    </w:r>
                  </w:p>
                </w:txbxContent>
              </v:textbox>
            </v:shape>
          </w:pict>
        </mc:Fallback>
      </mc:AlternateContent>
    </w:r>
    <w:bookmarkEnd w:id="2"/>
    <w:proofErr w:type="spellStart"/>
    <w:r>
      <w:rPr>
        <w:rFonts w:ascii="Times New Roman" w:hAnsi="Times New Roman" w:cs="Times New Roman" w:hint="eastAsia"/>
        <w:sz w:val="16"/>
        <w:szCs w:val="16"/>
      </w:rPr>
      <w:t>XX</w:t>
    </w:r>
    <w:r>
      <w:rPr>
        <w:rFonts w:ascii="Times New Roman" w:hAnsi="Times New Roman" w:cs="Times New Roman" w:hint="eastAsia"/>
        <w:i/>
        <w:iCs/>
        <w:sz w:val="16"/>
        <w:szCs w:val="16"/>
      </w:rPr>
      <w:t>et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t xml:space="preserve"> </w:t>
    </w:r>
    <w:r>
      <w:rPr>
        <w:rFonts w:ascii="Times New Roman" w:hAnsi="Times New Roman" w:cs="Times New Roman"/>
        <w:i/>
        <w:iCs/>
        <w:sz w:val="16"/>
        <w:szCs w:val="16"/>
      </w:rPr>
      <w:t xml:space="preserve">Extracellular Vesicles and Circulating Nucleic </w:t>
    </w:r>
    <w:proofErr w:type="spellStart"/>
    <w:proofErr w:type="gramStart"/>
    <w:r>
      <w:rPr>
        <w:rFonts w:ascii="Times New Roman" w:hAnsi="Times New Roman" w:cs="Times New Roman"/>
        <w:i/>
        <w:iCs/>
        <w:sz w:val="16"/>
        <w:szCs w:val="16"/>
      </w:rPr>
      <w:t>Acids</w:t>
    </w:r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>: 10.20517/</w:t>
    </w:r>
    <w:r>
      <w:rPr>
        <w:rFonts w:ascii="Times New Roman" w:hAnsi="Times New Roman" w:cs="Times New Roman" w:hint="eastAsia"/>
        <w:sz w:val="16"/>
        <w:szCs w:val="16"/>
      </w:rPr>
      <w:t>2574-1209</w:t>
    </w:r>
    <w:r>
      <w:rPr>
        <w:rFonts w:ascii="Times New Roman" w:hAnsi="Times New Roman" w:cs="Times New Roman"/>
        <w:sz w:val="16"/>
        <w:szCs w:val="16"/>
      </w:rPr>
      <w:t>.xxxx.xx</w:t>
    </w:r>
  </w:p>
  <w:p w14:paraId="7795D50F" w14:textId="77777777" w:rsidR="00FA44E4" w:rsidRDefault="00FA44E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multilevel"/>
    <w:tmpl w:val="250A245F"/>
    <w:lvl w:ilvl="0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400566269">
    <w:abstractNumId w:val="0"/>
  </w:num>
  <w:num w:numId="2" w16cid:durableId="1788692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172A27"/>
    <w:rsid w:val="000178BA"/>
    <w:rsid w:val="00030B75"/>
    <w:rsid w:val="0003284A"/>
    <w:rsid w:val="00034828"/>
    <w:rsid w:val="000A632D"/>
    <w:rsid w:val="000D5EBD"/>
    <w:rsid w:val="000D680C"/>
    <w:rsid w:val="000E2CB9"/>
    <w:rsid w:val="001038F3"/>
    <w:rsid w:val="0011364E"/>
    <w:rsid w:val="00172A27"/>
    <w:rsid w:val="0019510B"/>
    <w:rsid w:val="001C6722"/>
    <w:rsid w:val="001E608D"/>
    <w:rsid w:val="001F75F5"/>
    <w:rsid w:val="002217E1"/>
    <w:rsid w:val="0027022E"/>
    <w:rsid w:val="00273491"/>
    <w:rsid w:val="002C0B96"/>
    <w:rsid w:val="00331E76"/>
    <w:rsid w:val="003608FF"/>
    <w:rsid w:val="003B627D"/>
    <w:rsid w:val="003D2B24"/>
    <w:rsid w:val="003F1120"/>
    <w:rsid w:val="00423880"/>
    <w:rsid w:val="00497675"/>
    <w:rsid w:val="004F52CE"/>
    <w:rsid w:val="005570D9"/>
    <w:rsid w:val="005C4E35"/>
    <w:rsid w:val="00612DDF"/>
    <w:rsid w:val="00637595"/>
    <w:rsid w:val="00666015"/>
    <w:rsid w:val="007D1FD5"/>
    <w:rsid w:val="007E3BDB"/>
    <w:rsid w:val="008075EB"/>
    <w:rsid w:val="00842C21"/>
    <w:rsid w:val="00882293"/>
    <w:rsid w:val="008A495C"/>
    <w:rsid w:val="00917E9B"/>
    <w:rsid w:val="00921419"/>
    <w:rsid w:val="009A2F85"/>
    <w:rsid w:val="009C059A"/>
    <w:rsid w:val="00A37A37"/>
    <w:rsid w:val="00AE671C"/>
    <w:rsid w:val="00AF121E"/>
    <w:rsid w:val="00B22971"/>
    <w:rsid w:val="00B42AC5"/>
    <w:rsid w:val="00B647F0"/>
    <w:rsid w:val="00B74EF5"/>
    <w:rsid w:val="00BB3538"/>
    <w:rsid w:val="00BC4A3A"/>
    <w:rsid w:val="00BD2396"/>
    <w:rsid w:val="00BF6DA6"/>
    <w:rsid w:val="00C36021"/>
    <w:rsid w:val="00C44914"/>
    <w:rsid w:val="00C5076C"/>
    <w:rsid w:val="00C6365E"/>
    <w:rsid w:val="00CA2500"/>
    <w:rsid w:val="00D16246"/>
    <w:rsid w:val="00D263CB"/>
    <w:rsid w:val="00DB5DCB"/>
    <w:rsid w:val="00DC79BB"/>
    <w:rsid w:val="00DF5C43"/>
    <w:rsid w:val="00E31605"/>
    <w:rsid w:val="00E54222"/>
    <w:rsid w:val="00EA21CF"/>
    <w:rsid w:val="00EB5ED6"/>
    <w:rsid w:val="00EC2276"/>
    <w:rsid w:val="00EE548B"/>
    <w:rsid w:val="00F37CB8"/>
    <w:rsid w:val="00FA44E4"/>
    <w:rsid w:val="00FA6414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4537F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2624A"/>
    <w:rsid w:val="027E4A9F"/>
    <w:rsid w:val="028168BD"/>
    <w:rsid w:val="028828A6"/>
    <w:rsid w:val="02896039"/>
    <w:rsid w:val="028A65CA"/>
    <w:rsid w:val="029177D1"/>
    <w:rsid w:val="02923D09"/>
    <w:rsid w:val="02945ED2"/>
    <w:rsid w:val="029A6340"/>
    <w:rsid w:val="029E1C9D"/>
    <w:rsid w:val="02A4626F"/>
    <w:rsid w:val="02B706EB"/>
    <w:rsid w:val="02CA4838"/>
    <w:rsid w:val="02D835DC"/>
    <w:rsid w:val="02DD6B8B"/>
    <w:rsid w:val="02E960E9"/>
    <w:rsid w:val="02F66CCD"/>
    <w:rsid w:val="02F926DD"/>
    <w:rsid w:val="03036411"/>
    <w:rsid w:val="031B748E"/>
    <w:rsid w:val="031C41CA"/>
    <w:rsid w:val="032111B0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5241"/>
    <w:rsid w:val="036742AA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C5826"/>
    <w:rsid w:val="03DE23C0"/>
    <w:rsid w:val="03E15712"/>
    <w:rsid w:val="03E43DA5"/>
    <w:rsid w:val="03F04F96"/>
    <w:rsid w:val="03F77771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475BB"/>
    <w:rsid w:val="041F7214"/>
    <w:rsid w:val="042F41AB"/>
    <w:rsid w:val="04315284"/>
    <w:rsid w:val="04366611"/>
    <w:rsid w:val="04367317"/>
    <w:rsid w:val="04380BF4"/>
    <w:rsid w:val="043F796D"/>
    <w:rsid w:val="04466ADE"/>
    <w:rsid w:val="044E225D"/>
    <w:rsid w:val="04546A70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E6D7B"/>
    <w:rsid w:val="04A0767E"/>
    <w:rsid w:val="04A22E04"/>
    <w:rsid w:val="04A80B95"/>
    <w:rsid w:val="04B12AB2"/>
    <w:rsid w:val="04C97B49"/>
    <w:rsid w:val="04D53DD4"/>
    <w:rsid w:val="04D96222"/>
    <w:rsid w:val="04E56ABE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5BC5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9F089D"/>
    <w:rsid w:val="05A152F2"/>
    <w:rsid w:val="05A508AA"/>
    <w:rsid w:val="05AB2FEB"/>
    <w:rsid w:val="05AF6B40"/>
    <w:rsid w:val="05B5380E"/>
    <w:rsid w:val="05C05CFE"/>
    <w:rsid w:val="05CB5766"/>
    <w:rsid w:val="05D2674D"/>
    <w:rsid w:val="05D813C2"/>
    <w:rsid w:val="05E71501"/>
    <w:rsid w:val="05EF5832"/>
    <w:rsid w:val="05F04BFD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3F36F7"/>
    <w:rsid w:val="06435F26"/>
    <w:rsid w:val="064F259E"/>
    <w:rsid w:val="065C333F"/>
    <w:rsid w:val="065E56D6"/>
    <w:rsid w:val="06640114"/>
    <w:rsid w:val="06652A65"/>
    <w:rsid w:val="067501AF"/>
    <w:rsid w:val="067B348F"/>
    <w:rsid w:val="067D770A"/>
    <w:rsid w:val="06924322"/>
    <w:rsid w:val="06AB53D0"/>
    <w:rsid w:val="06B10E77"/>
    <w:rsid w:val="06B8387C"/>
    <w:rsid w:val="06BF6A65"/>
    <w:rsid w:val="06BF7475"/>
    <w:rsid w:val="06CE6DF1"/>
    <w:rsid w:val="06D373C3"/>
    <w:rsid w:val="06DB1666"/>
    <w:rsid w:val="06E0078A"/>
    <w:rsid w:val="06E77370"/>
    <w:rsid w:val="06EE6D35"/>
    <w:rsid w:val="06F52CEE"/>
    <w:rsid w:val="06F77647"/>
    <w:rsid w:val="071F61A4"/>
    <w:rsid w:val="0722225B"/>
    <w:rsid w:val="07291105"/>
    <w:rsid w:val="072B17B4"/>
    <w:rsid w:val="072C0C12"/>
    <w:rsid w:val="072F741B"/>
    <w:rsid w:val="073B4B89"/>
    <w:rsid w:val="073E1CA8"/>
    <w:rsid w:val="0759553E"/>
    <w:rsid w:val="076E18D5"/>
    <w:rsid w:val="077239FA"/>
    <w:rsid w:val="07727DAF"/>
    <w:rsid w:val="07734E3B"/>
    <w:rsid w:val="077914A4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35DB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D37505"/>
    <w:rsid w:val="07FC0828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4F1A"/>
    <w:rsid w:val="084D7065"/>
    <w:rsid w:val="08581B89"/>
    <w:rsid w:val="085927BD"/>
    <w:rsid w:val="085D11E2"/>
    <w:rsid w:val="087C6F7D"/>
    <w:rsid w:val="08830A58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A0D1A"/>
    <w:rsid w:val="08EA30C8"/>
    <w:rsid w:val="08F0654A"/>
    <w:rsid w:val="08F3637C"/>
    <w:rsid w:val="08F719C9"/>
    <w:rsid w:val="08F94A00"/>
    <w:rsid w:val="09000060"/>
    <w:rsid w:val="09037D12"/>
    <w:rsid w:val="09076155"/>
    <w:rsid w:val="09235E3B"/>
    <w:rsid w:val="09261095"/>
    <w:rsid w:val="09330283"/>
    <w:rsid w:val="09397F7F"/>
    <w:rsid w:val="094008F1"/>
    <w:rsid w:val="094018C8"/>
    <w:rsid w:val="09442B31"/>
    <w:rsid w:val="094702FF"/>
    <w:rsid w:val="09487FBA"/>
    <w:rsid w:val="09626251"/>
    <w:rsid w:val="09661588"/>
    <w:rsid w:val="096A5D3D"/>
    <w:rsid w:val="096A6046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BF68B1"/>
    <w:rsid w:val="09CD7FE8"/>
    <w:rsid w:val="09E6504F"/>
    <w:rsid w:val="09E66774"/>
    <w:rsid w:val="09E70DC7"/>
    <w:rsid w:val="09EC5ECA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25B0"/>
    <w:rsid w:val="0AA116B5"/>
    <w:rsid w:val="0AA36E36"/>
    <w:rsid w:val="0AC708B0"/>
    <w:rsid w:val="0AD21174"/>
    <w:rsid w:val="0AD45BAB"/>
    <w:rsid w:val="0AD5134C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34837"/>
    <w:rsid w:val="0B345D1E"/>
    <w:rsid w:val="0B35314D"/>
    <w:rsid w:val="0B432FE2"/>
    <w:rsid w:val="0B486443"/>
    <w:rsid w:val="0B50681C"/>
    <w:rsid w:val="0B6A4B1C"/>
    <w:rsid w:val="0B6A7442"/>
    <w:rsid w:val="0B72628C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244E1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685E24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CA17CB"/>
    <w:rsid w:val="0CDA2C87"/>
    <w:rsid w:val="0CEB68F7"/>
    <w:rsid w:val="0CF84682"/>
    <w:rsid w:val="0CFC4B59"/>
    <w:rsid w:val="0CFE3F3E"/>
    <w:rsid w:val="0CFE5F51"/>
    <w:rsid w:val="0D0B09E8"/>
    <w:rsid w:val="0D0D72DB"/>
    <w:rsid w:val="0D10569B"/>
    <w:rsid w:val="0D155E1C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575332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EE0799"/>
    <w:rsid w:val="0DF460CD"/>
    <w:rsid w:val="0DF86A1D"/>
    <w:rsid w:val="0E05481D"/>
    <w:rsid w:val="0E086ECC"/>
    <w:rsid w:val="0E0C50A9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74D6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540A1"/>
    <w:rsid w:val="0FDC4974"/>
    <w:rsid w:val="0FDE3A15"/>
    <w:rsid w:val="0FE05E91"/>
    <w:rsid w:val="0FF35A37"/>
    <w:rsid w:val="0FF94442"/>
    <w:rsid w:val="0FFA0414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261C"/>
    <w:rsid w:val="11B90CF1"/>
    <w:rsid w:val="11C061D1"/>
    <w:rsid w:val="11C57AB9"/>
    <w:rsid w:val="11CB326A"/>
    <w:rsid w:val="11CB524E"/>
    <w:rsid w:val="11D81560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93B2D"/>
    <w:rsid w:val="12851595"/>
    <w:rsid w:val="128B5BDC"/>
    <w:rsid w:val="128E5166"/>
    <w:rsid w:val="12965308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E7898"/>
    <w:rsid w:val="12F272E1"/>
    <w:rsid w:val="12F30286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6B2F98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95881"/>
    <w:rsid w:val="13DA1942"/>
    <w:rsid w:val="13ED774D"/>
    <w:rsid w:val="13F601F5"/>
    <w:rsid w:val="14007D99"/>
    <w:rsid w:val="141943BB"/>
    <w:rsid w:val="14215D30"/>
    <w:rsid w:val="142B61D4"/>
    <w:rsid w:val="14315008"/>
    <w:rsid w:val="1437145B"/>
    <w:rsid w:val="14393FE0"/>
    <w:rsid w:val="143A4B54"/>
    <w:rsid w:val="14400853"/>
    <w:rsid w:val="1444152A"/>
    <w:rsid w:val="146B636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014460"/>
    <w:rsid w:val="15100C60"/>
    <w:rsid w:val="15163DD6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D52AC"/>
    <w:rsid w:val="157E5317"/>
    <w:rsid w:val="158B4495"/>
    <w:rsid w:val="15920F9B"/>
    <w:rsid w:val="15933210"/>
    <w:rsid w:val="159B4377"/>
    <w:rsid w:val="15A3757B"/>
    <w:rsid w:val="15AE62E9"/>
    <w:rsid w:val="15AF2080"/>
    <w:rsid w:val="15B14582"/>
    <w:rsid w:val="15B52B05"/>
    <w:rsid w:val="15BD19C1"/>
    <w:rsid w:val="15C55392"/>
    <w:rsid w:val="15CB4366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232EA4"/>
    <w:rsid w:val="1624785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C61F1F"/>
    <w:rsid w:val="16CA39C1"/>
    <w:rsid w:val="16D100DA"/>
    <w:rsid w:val="16D23A04"/>
    <w:rsid w:val="16D37BCB"/>
    <w:rsid w:val="16E421E0"/>
    <w:rsid w:val="16EB11F4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33277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E4762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5C5385"/>
    <w:rsid w:val="186021B3"/>
    <w:rsid w:val="18715A1D"/>
    <w:rsid w:val="188553C1"/>
    <w:rsid w:val="188930FF"/>
    <w:rsid w:val="18910F6F"/>
    <w:rsid w:val="1894428E"/>
    <w:rsid w:val="18AE06A5"/>
    <w:rsid w:val="18AE2983"/>
    <w:rsid w:val="18AE40DD"/>
    <w:rsid w:val="18B155BE"/>
    <w:rsid w:val="18BC07D1"/>
    <w:rsid w:val="18BC6EC0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D372C0"/>
    <w:rsid w:val="19D425A3"/>
    <w:rsid w:val="19D838D7"/>
    <w:rsid w:val="19DD1A18"/>
    <w:rsid w:val="19DE0B58"/>
    <w:rsid w:val="19F63538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826233"/>
    <w:rsid w:val="1A900C99"/>
    <w:rsid w:val="1A955B4B"/>
    <w:rsid w:val="1A9702DA"/>
    <w:rsid w:val="1AA10546"/>
    <w:rsid w:val="1AA20930"/>
    <w:rsid w:val="1AAC4048"/>
    <w:rsid w:val="1AC248A4"/>
    <w:rsid w:val="1AC64ADF"/>
    <w:rsid w:val="1AC659DE"/>
    <w:rsid w:val="1AD27455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2738C3"/>
    <w:rsid w:val="1B275706"/>
    <w:rsid w:val="1B2A6393"/>
    <w:rsid w:val="1B2C2467"/>
    <w:rsid w:val="1B331A6A"/>
    <w:rsid w:val="1B471163"/>
    <w:rsid w:val="1B4B3AFD"/>
    <w:rsid w:val="1B4B76B5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D3A4B"/>
    <w:rsid w:val="1BDF0B5F"/>
    <w:rsid w:val="1BED3D25"/>
    <w:rsid w:val="1BF92637"/>
    <w:rsid w:val="1BFE3885"/>
    <w:rsid w:val="1BFF6030"/>
    <w:rsid w:val="1C0C13C9"/>
    <w:rsid w:val="1C0D3752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7D2014"/>
    <w:rsid w:val="1C82093E"/>
    <w:rsid w:val="1C8D303A"/>
    <w:rsid w:val="1C8E3869"/>
    <w:rsid w:val="1C903F89"/>
    <w:rsid w:val="1C905F06"/>
    <w:rsid w:val="1C995A70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EF4565"/>
    <w:rsid w:val="1CF2670A"/>
    <w:rsid w:val="1CF63CC5"/>
    <w:rsid w:val="1CFB4FC3"/>
    <w:rsid w:val="1D190F3D"/>
    <w:rsid w:val="1D1A57D9"/>
    <w:rsid w:val="1D205B7B"/>
    <w:rsid w:val="1D376199"/>
    <w:rsid w:val="1D3C40F2"/>
    <w:rsid w:val="1D437222"/>
    <w:rsid w:val="1D485EF9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76E65"/>
    <w:rsid w:val="1DAA0A9A"/>
    <w:rsid w:val="1DB059F9"/>
    <w:rsid w:val="1DB06910"/>
    <w:rsid w:val="1DB30D77"/>
    <w:rsid w:val="1DB7662D"/>
    <w:rsid w:val="1DBE1E92"/>
    <w:rsid w:val="1DBE39BF"/>
    <w:rsid w:val="1DBF22C4"/>
    <w:rsid w:val="1DBF266E"/>
    <w:rsid w:val="1DC23020"/>
    <w:rsid w:val="1DC85902"/>
    <w:rsid w:val="1DCD2D0E"/>
    <w:rsid w:val="1DD823D5"/>
    <w:rsid w:val="1DE06F4A"/>
    <w:rsid w:val="1DE152AB"/>
    <w:rsid w:val="1DEB2F67"/>
    <w:rsid w:val="1DF70DE4"/>
    <w:rsid w:val="1DF87678"/>
    <w:rsid w:val="1DFE6A07"/>
    <w:rsid w:val="1DFF0E4C"/>
    <w:rsid w:val="1E0A316E"/>
    <w:rsid w:val="1E167CE8"/>
    <w:rsid w:val="1E1B2449"/>
    <w:rsid w:val="1E1E26D3"/>
    <w:rsid w:val="1E381756"/>
    <w:rsid w:val="1E4201AC"/>
    <w:rsid w:val="1E6F557C"/>
    <w:rsid w:val="1E6F61D0"/>
    <w:rsid w:val="1E735457"/>
    <w:rsid w:val="1E7645BA"/>
    <w:rsid w:val="1E7759BC"/>
    <w:rsid w:val="1E7B688F"/>
    <w:rsid w:val="1E8A0251"/>
    <w:rsid w:val="1E8F396D"/>
    <w:rsid w:val="1EA63611"/>
    <w:rsid w:val="1EAF006F"/>
    <w:rsid w:val="1EB4498A"/>
    <w:rsid w:val="1EBE5D5D"/>
    <w:rsid w:val="1EBF5D80"/>
    <w:rsid w:val="1EC147C0"/>
    <w:rsid w:val="1EC343B4"/>
    <w:rsid w:val="1ECD5518"/>
    <w:rsid w:val="1ED42438"/>
    <w:rsid w:val="1ED5132C"/>
    <w:rsid w:val="1ED536AC"/>
    <w:rsid w:val="1ED832CF"/>
    <w:rsid w:val="1EDD073D"/>
    <w:rsid w:val="1EE15A18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5B6E3A"/>
    <w:rsid w:val="1F5E0C4C"/>
    <w:rsid w:val="1F6C2DB9"/>
    <w:rsid w:val="1F705D06"/>
    <w:rsid w:val="1F7466BB"/>
    <w:rsid w:val="1F7D309F"/>
    <w:rsid w:val="1F990C93"/>
    <w:rsid w:val="1FA94EC8"/>
    <w:rsid w:val="1FAB3E50"/>
    <w:rsid w:val="1FAC0702"/>
    <w:rsid w:val="1FD3578E"/>
    <w:rsid w:val="1FD919C2"/>
    <w:rsid w:val="1FE47800"/>
    <w:rsid w:val="1FEC39F9"/>
    <w:rsid w:val="1FF3444D"/>
    <w:rsid w:val="1FFB437E"/>
    <w:rsid w:val="1FFF62FE"/>
    <w:rsid w:val="20041453"/>
    <w:rsid w:val="200F3726"/>
    <w:rsid w:val="20137985"/>
    <w:rsid w:val="201C7D57"/>
    <w:rsid w:val="201E135C"/>
    <w:rsid w:val="201F5110"/>
    <w:rsid w:val="202146FA"/>
    <w:rsid w:val="20233F9A"/>
    <w:rsid w:val="202C2D08"/>
    <w:rsid w:val="2032051F"/>
    <w:rsid w:val="20573BC0"/>
    <w:rsid w:val="20650E8F"/>
    <w:rsid w:val="20710D8D"/>
    <w:rsid w:val="207C1590"/>
    <w:rsid w:val="20807D2A"/>
    <w:rsid w:val="208230AF"/>
    <w:rsid w:val="20901BF7"/>
    <w:rsid w:val="2094766D"/>
    <w:rsid w:val="20B06DB3"/>
    <w:rsid w:val="20C001E4"/>
    <w:rsid w:val="20C10198"/>
    <w:rsid w:val="20C305AE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4767E1"/>
    <w:rsid w:val="2153038B"/>
    <w:rsid w:val="21574AA1"/>
    <w:rsid w:val="21602545"/>
    <w:rsid w:val="216D75BF"/>
    <w:rsid w:val="21786BC5"/>
    <w:rsid w:val="21892D68"/>
    <w:rsid w:val="218B1EB4"/>
    <w:rsid w:val="21970A5E"/>
    <w:rsid w:val="21993802"/>
    <w:rsid w:val="21A342BB"/>
    <w:rsid w:val="21A54404"/>
    <w:rsid w:val="21B14E15"/>
    <w:rsid w:val="21B667C8"/>
    <w:rsid w:val="21BB782F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4C79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30442F2"/>
    <w:rsid w:val="230810B0"/>
    <w:rsid w:val="230A5B72"/>
    <w:rsid w:val="23105DCF"/>
    <w:rsid w:val="231157BB"/>
    <w:rsid w:val="231503BC"/>
    <w:rsid w:val="2316602B"/>
    <w:rsid w:val="23181B15"/>
    <w:rsid w:val="231E625E"/>
    <w:rsid w:val="23234C69"/>
    <w:rsid w:val="23237B51"/>
    <w:rsid w:val="23351F4C"/>
    <w:rsid w:val="23385C12"/>
    <w:rsid w:val="23481881"/>
    <w:rsid w:val="234B3A9B"/>
    <w:rsid w:val="234B3C74"/>
    <w:rsid w:val="234C16B6"/>
    <w:rsid w:val="234F1204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A44AAB"/>
    <w:rsid w:val="23B043CE"/>
    <w:rsid w:val="23B17003"/>
    <w:rsid w:val="23B21DA3"/>
    <w:rsid w:val="23B2754C"/>
    <w:rsid w:val="23B3428B"/>
    <w:rsid w:val="23B50EBC"/>
    <w:rsid w:val="23B812F6"/>
    <w:rsid w:val="23CE4094"/>
    <w:rsid w:val="23CF6896"/>
    <w:rsid w:val="23E5722B"/>
    <w:rsid w:val="23E82706"/>
    <w:rsid w:val="23E8601A"/>
    <w:rsid w:val="23EB70E4"/>
    <w:rsid w:val="23EC21F9"/>
    <w:rsid w:val="240E148B"/>
    <w:rsid w:val="240F50BB"/>
    <w:rsid w:val="24103556"/>
    <w:rsid w:val="241B6C59"/>
    <w:rsid w:val="241C09AB"/>
    <w:rsid w:val="241E042A"/>
    <w:rsid w:val="243B7A26"/>
    <w:rsid w:val="24407667"/>
    <w:rsid w:val="24412AAA"/>
    <w:rsid w:val="24440538"/>
    <w:rsid w:val="24456C68"/>
    <w:rsid w:val="24471426"/>
    <w:rsid w:val="24474FD5"/>
    <w:rsid w:val="2456250B"/>
    <w:rsid w:val="24566C3C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77F7"/>
    <w:rsid w:val="24CE2862"/>
    <w:rsid w:val="24D01019"/>
    <w:rsid w:val="24D0753B"/>
    <w:rsid w:val="24D169DC"/>
    <w:rsid w:val="24D40E4B"/>
    <w:rsid w:val="24D5268B"/>
    <w:rsid w:val="24DA5A79"/>
    <w:rsid w:val="24E87DC2"/>
    <w:rsid w:val="24EB1BAF"/>
    <w:rsid w:val="24F43739"/>
    <w:rsid w:val="24FB3ED3"/>
    <w:rsid w:val="24FD2401"/>
    <w:rsid w:val="25014EE2"/>
    <w:rsid w:val="25113C39"/>
    <w:rsid w:val="25250D72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A094E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D47585"/>
    <w:rsid w:val="25D60BAC"/>
    <w:rsid w:val="25DC6FA1"/>
    <w:rsid w:val="25DC70BB"/>
    <w:rsid w:val="25DD63C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6195E"/>
    <w:rsid w:val="266F569F"/>
    <w:rsid w:val="2671120B"/>
    <w:rsid w:val="2673490B"/>
    <w:rsid w:val="267B58BE"/>
    <w:rsid w:val="267C41CE"/>
    <w:rsid w:val="2690789A"/>
    <w:rsid w:val="26914502"/>
    <w:rsid w:val="269A6E78"/>
    <w:rsid w:val="26A13D13"/>
    <w:rsid w:val="26A80EB5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25F50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D74E1"/>
    <w:rsid w:val="276F5575"/>
    <w:rsid w:val="27794F84"/>
    <w:rsid w:val="277A0ABA"/>
    <w:rsid w:val="277B6914"/>
    <w:rsid w:val="277D6C12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E65635"/>
    <w:rsid w:val="27F15433"/>
    <w:rsid w:val="27F23029"/>
    <w:rsid w:val="27F313D0"/>
    <w:rsid w:val="27FC3CE9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E30B09"/>
    <w:rsid w:val="28E33286"/>
    <w:rsid w:val="28E674BD"/>
    <w:rsid w:val="28EE574B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65615"/>
    <w:rsid w:val="29471F6E"/>
    <w:rsid w:val="29591B02"/>
    <w:rsid w:val="295E2CBB"/>
    <w:rsid w:val="296318B5"/>
    <w:rsid w:val="29827EA9"/>
    <w:rsid w:val="29905445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13F1F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2F61A9"/>
    <w:rsid w:val="2B311793"/>
    <w:rsid w:val="2B3B7A55"/>
    <w:rsid w:val="2B3F42E7"/>
    <w:rsid w:val="2B4537D2"/>
    <w:rsid w:val="2B5149B3"/>
    <w:rsid w:val="2B562A89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A92FD5"/>
    <w:rsid w:val="2BB32323"/>
    <w:rsid w:val="2BBB404A"/>
    <w:rsid w:val="2BBB43CD"/>
    <w:rsid w:val="2BC027FC"/>
    <w:rsid w:val="2BD53F91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312CB"/>
    <w:rsid w:val="2C080305"/>
    <w:rsid w:val="2C0D228C"/>
    <w:rsid w:val="2C210B2E"/>
    <w:rsid w:val="2C2A72DB"/>
    <w:rsid w:val="2C2D5946"/>
    <w:rsid w:val="2C493414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5310E"/>
    <w:rsid w:val="2CE7056D"/>
    <w:rsid w:val="2CF2064D"/>
    <w:rsid w:val="2CFB1259"/>
    <w:rsid w:val="2CFC6F50"/>
    <w:rsid w:val="2D0B5834"/>
    <w:rsid w:val="2D134AE2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76E87"/>
    <w:rsid w:val="2DE82182"/>
    <w:rsid w:val="2DE974D2"/>
    <w:rsid w:val="2DFF0C48"/>
    <w:rsid w:val="2E0304B0"/>
    <w:rsid w:val="2E0A32EC"/>
    <w:rsid w:val="2E0F6FAC"/>
    <w:rsid w:val="2E1D2583"/>
    <w:rsid w:val="2E1D485F"/>
    <w:rsid w:val="2E2508A7"/>
    <w:rsid w:val="2E3125CA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744332"/>
    <w:rsid w:val="2E7B69BB"/>
    <w:rsid w:val="2E802A38"/>
    <w:rsid w:val="2E834736"/>
    <w:rsid w:val="2E8A1AD5"/>
    <w:rsid w:val="2E8D713E"/>
    <w:rsid w:val="2E974705"/>
    <w:rsid w:val="2E9E1A27"/>
    <w:rsid w:val="2E9F4713"/>
    <w:rsid w:val="2EA30A99"/>
    <w:rsid w:val="2EA352DC"/>
    <w:rsid w:val="2EA44470"/>
    <w:rsid w:val="2EA705CF"/>
    <w:rsid w:val="2EA8405F"/>
    <w:rsid w:val="2EBC691B"/>
    <w:rsid w:val="2EBD6C4D"/>
    <w:rsid w:val="2EC129F8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181CAA"/>
    <w:rsid w:val="2F25645D"/>
    <w:rsid w:val="2F2C2835"/>
    <w:rsid w:val="2F2C36AB"/>
    <w:rsid w:val="2F3E0E69"/>
    <w:rsid w:val="2F4B0EBF"/>
    <w:rsid w:val="2F4C3D79"/>
    <w:rsid w:val="2F5D6DB2"/>
    <w:rsid w:val="2F643B76"/>
    <w:rsid w:val="2F685035"/>
    <w:rsid w:val="2F697E02"/>
    <w:rsid w:val="2F751492"/>
    <w:rsid w:val="2F7E660B"/>
    <w:rsid w:val="2F8349E1"/>
    <w:rsid w:val="2F9E3F3B"/>
    <w:rsid w:val="2FA34F86"/>
    <w:rsid w:val="2FCE6CD1"/>
    <w:rsid w:val="2FE21D5C"/>
    <w:rsid w:val="2FE32A8A"/>
    <w:rsid w:val="2FE5000F"/>
    <w:rsid w:val="2FF27FD2"/>
    <w:rsid w:val="2FFC00BE"/>
    <w:rsid w:val="2FFF0BC6"/>
    <w:rsid w:val="30007F7D"/>
    <w:rsid w:val="300A0D47"/>
    <w:rsid w:val="30175DB4"/>
    <w:rsid w:val="303D2B6F"/>
    <w:rsid w:val="3046513A"/>
    <w:rsid w:val="304D3FE9"/>
    <w:rsid w:val="305914FE"/>
    <w:rsid w:val="305F1032"/>
    <w:rsid w:val="306014C5"/>
    <w:rsid w:val="30671961"/>
    <w:rsid w:val="307237B7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25BB9"/>
    <w:rsid w:val="3104576A"/>
    <w:rsid w:val="31071807"/>
    <w:rsid w:val="31077B9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8F3554"/>
    <w:rsid w:val="3290138E"/>
    <w:rsid w:val="329031F4"/>
    <w:rsid w:val="329F7F7B"/>
    <w:rsid w:val="32A81A16"/>
    <w:rsid w:val="32AA3449"/>
    <w:rsid w:val="32AE4675"/>
    <w:rsid w:val="32B0174E"/>
    <w:rsid w:val="32B436B5"/>
    <w:rsid w:val="32B82506"/>
    <w:rsid w:val="32C00912"/>
    <w:rsid w:val="32C279B6"/>
    <w:rsid w:val="32CF72A0"/>
    <w:rsid w:val="32D22AB6"/>
    <w:rsid w:val="32D63A18"/>
    <w:rsid w:val="32D642DD"/>
    <w:rsid w:val="32DC1026"/>
    <w:rsid w:val="32DD122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1A7CEB"/>
    <w:rsid w:val="332C295B"/>
    <w:rsid w:val="33436362"/>
    <w:rsid w:val="33457A89"/>
    <w:rsid w:val="3346136E"/>
    <w:rsid w:val="334A3B7C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C04743"/>
    <w:rsid w:val="33C050FD"/>
    <w:rsid w:val="33C52574"/>
    <w:rsid w:val="33CC380B"/>
    <w:rsid w:val="33D22E6F"/>
    <w:rsid w:val="33D47901"/>
    <w:rsid w:val="33FC7ACE"/>
    <w:rsid w:val="340519BF"/>
    <w:rsid w:val="341030E9"/>
    <w:rsid w:val="342448CB"/>
    <w:rsid w:val="343163E4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9A0462"/>
    <w:rsid w:val="34A83CB4"/>
    <w:rsid w:val="34B1358C"/>
    <w:rsid w:val="34B54008"/>
    <w:rsid w:val="34B83C75"/>
    <w:rsid w:val="34BA3810"/>
    <w:rsid w:val="34BA7A31"/>
    <w:rsid w:val="34BB2DC8"/>
    <w:rsid w:val="34BB75AB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B6D22"/>
    <w:rsid w:val="355F559B"/>
    <w:rsid w:val="35632B1E"/>
    <w:rsid w:val="35647997"/>
    <w:rsid w:val="356A2264"/>
    <w:rsid w:val="356C269E"/>
    <w:rsid w:val="356F1EB0"/>
    <w:rsid w:val="357967E3"/>
    <w:rsid w:val="357D567A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43A3C"/>
    <w:rsid w:val="363705EA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05DB6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48D2"/>
    <w:rsid w:val="36B96580"/>
    <w:rsid w:val="36DA0F92"/>
    <w:rsid w:val="36E27868"/>
    <w:rsid w:val="36F12E7A"/>
    <w:rsid w:val="36F34DD9"/>
    <w:rsid w:val="37014253"/>
    <w:rsid w:val="37024D60"/>
    <w:rsid w:val="370C36B2"/>
    <w:rsid w:val="370E01A7"/>
    <w:rsid w:val="370E3825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538C8"/>
    <w:rsid w:val="37572A25"/>
    <w:rsid w:val="37577D75"/>
    <w:rsid w:val="375B5E92"/>
    <w:rsid w:val="37614358"/>
    <w:rsid w:val="37632525"/>
    <w:rsid w:val="37667AFA"/>
    <w:rsid w:val="376838BF"/>
    <w:rsid w:val="378A0031"/>
    <w:rsid w:val="37980CFB"/>
    <w:rsid w:val="37A57E65"/>
    <w:rsid w:val="37AC02D0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262CE6"/>
    <w:rsid w:val="38276A70"/>
    <w:rsid w:val="38351B62"/>
    <w:rsid w:val="3836143E"/>
    <w:rsid w:val="3837100C"/>
    <w:rsid w:val="38372808"/>
    <w:rsid w:val="38581FBE"/>
    <w:rsid w:val="385A0764"/>
    <w:rsid w:val="385A7172"/>
    <w:rsid w:val="386B77C1"/>
    <w:rsid w:val="38717DDF"/>
    <w:rsid w:val="387F5736"/>
    <w:rsid w:val="38837005"/>
    <w:rsid w:val="38847305"/>
    <w:rsid w:val="388B443C"/>
    <w:rsid w:val="389A0B38"/>
    <w:rsid w:val="38A36D3E"/>
    <w:rsid w:val="38A428F6"/>
    <w:rsid w:val="38C613C9"/>
    <w:rsid w:val="38CD5E66"/>
    <w:rsid w:val="38D869E6"/>
    <w:rsid w:val="38DC67B6"/>
    <w:rsid w:val="38E02927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812B0"/>
    <w:rsid w:val="3A2A0589"/>
    <w:rsid w:val="3A2A09AF"/>
    <w:rsid w:val="3A3415F8"/>
    <w:rsid w:val="3A3473FD"/>
    <w:rsid w:val="3A366153"/>
    <w:rsid w:val="3A3E12B0"/>
    <w:rsid w:val="3A40242A"/>
    <w:rsid w:val="3A433AEC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34372"/>
    <w:rsid w:val="3B4C20C7"/>
    <w:rsid w:val="3B5B3561"/>
    <w:rsid w:val="3B65118E"/>
    <w:rsid w:val="3B760106"/>
    <w:rsid w:val="3B894B91"/>
    <w:rsid w:val="3B8F3936"/>
    <w:rsid w:val="3B922B3C"/>
    <w:rsid w:val="3B957660"/>
    <w:rsid w:val="3BA441D3"/>
    <w:rsid w:val="3BBE278D"/>
    <w:rsid w:val="3BC62AA9"/>
    <w:rsid w:val="3BC722A4"/>
    <w:rsid w:val="3BCA7515"/>
    <w:rsid w:val="3BD70538"/>
    <w:rsid w:val="3BDF12D0"/>
    <w:rsid w:val="3BE748CF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04F03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4B674D"/>
    <w:rsid w:val="3C5C1552"/>
    <w:rsid w:val="3C5F7D1B"/>
    <w:rsid w:val="3C683F7D"/>
    <w:rsid w:val="3C78107B"/>
    <w:rsid w:val="3C7A30F2"/>
    <w:rsid w:val="3C7F0EC4"/>
    <w:rsid w:val="3C85587F"/>
    <w:rsid w:val="3C875F69"/>
    <w:rsid w:val="3C910070"/>
    <w:rsid w:val="3C980BC7"/>
    <w:rsid w:val="3CA137CF"/>
    <w:rsid w:val="3CAD0C76"/>
    <w:rsid w:val="3CB433B2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CF840DC"/>
    <w:rsid w:val="3D0051AA"/>
    <w:rsid w:val="3D017E5A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7A2F2E"/>
    <w:rsid w:val="3D826B1D"/>
    <w:rsid w:val="3D83457E"/>
    <w:rsid w:val="3D846AAB"/>
    <w:rsid w:val="3D8E24EC"/>
    <w:rsid w:val="3D947081"/>
    <w:rsid w:val="3DA52753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06A09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5941E7"/>
    <w:rsid w:val="3F603895"/>
    <w:rsid w:val="3F622BEB"/>
    <w:rsid w:val="3F6436D8"/>
    <w:rsid w:val="3F682EFD"/>
    <w:rsid w:val="3F7F2049"/>
    <w:rsid w:val="3F800778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02BA2"/>
    <w:rsid w:val="3FEC0325"/>
    <w:rsid w:val="3FF36786"/>
    <w:rsid w:val="400532A1"/>
    <w:rsid w:val="400C027B"/>
    <w:rsid w:val="40164DEC"/>
    <w:rsid w:val="401B767C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63284"/>
    <w:rsid w:val="40463FF1"/>
    <w:rsid w:val="404B5FD6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1D0C45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1266B"/>
    <w:rsid w:val="4259245C"/>
    <w:rsid w:val="4264023E"/>
    <w:rsid w:val="426749F0"/>
    <w:rsid w:val="426823A2"/>
    <w:rsid w:val="426A68D4"/>
    <w:rsid w:val="42765849"/>
    <w:rsid w:val="42832232"/>
    <w:rsid w:val="428E7189"/>
    <w:rsid w:val="4293454F"/>
    <w:rsid w:val="42A430AF"/>
    <w:rsid w:val="42AA16C1"/>
    <w:rsid w:val="42AE3D2E"/>
    <w:rsid w:val="42B142A7"/>
    <w:rsid w:val="42B702D1"/>
    <w:rsid w:val="42BB16F8"/>
    <w:rsid w:val="42CA00C2"/>
    <w:rsid w:val="42CE287E"/>
    <w:rsid w:val="42DD4030"/>
    <w:rsid w:val="42F1275D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B064E"/>
    <w:rsid w:val="437C69A2"/>
    <w:rsid w:val="438A5CF7"/>
    <w:rsid w:val="43924718"/>
    <w:rsid w:val="439C43F2"/>
    <w:rsid w:val="43A90C9B"/>
    <w:rsid w:val="43BC31D2"/>
    <w:rsid w:val="43C00CF9"/>
    <w:rsid w:val="43C7716A"/>
    <w:rsid w:val="43D2266C"/>
    <w:rsid w:val="43DE5A45"/>
    <w:rsid w:val="43E26D14"/>
    <w:rsid w:val="43E4388A"/>
    <w:rsid w:val="43F940F3"/>
    <w:rsid w:val="43FB497F"/>
    <w:rsid w:val="43FE3E70"/>
    <w:rsid w:val="44046C8A"/>
    <w:rsid w:val="44085247"/>
    <w:rsid w:val="44095B36"/>
    <w:rsid w:val="440D7118"/>
    <w:rsid w:val="441766BF"/>
    <w:rsid w:val="441925A9"/>
    <w:rsid w:val="442209AC"/>
    <w:rsid w:val="4422556A"/>
    <w:rsid w:val="44283D04"/>
    <w:rsid w:val="442A4B25"/>
    <w:rsid w:val="442F5751"/>
    <w:rsid w:val="44385DD2"/>
    <w:rsid w:val="443B5485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8F7E5C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C6E9B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64606"/>
    <w:rsid w:val="45B65F31"/>
    <w:rsid w:val="45C327C5"/>
    <w:rsid w:val="45CC73AE"/>
    <w:rsid w:val="45D87B7E"/>
    <w:rsid w:val="45D925E5"/>
    <w:rsid w:val="45DE18DC"/>
    <w:rsid w:val="45EF4C5E"/>
    <w:rsid w:val="460E53F2"/>
    <w:rsid w:val="4610626C"/>
    <w:rsid w:val="461A4C0A"/>
    <w:rsid w:val="461D2A94"/>
    <w:rsid w:val="463051AB"/>
    <w:rsid w:val="463059A2"/>
    <w:rsid w:val="463B6061"/>
    <w:rsid w:val="464E77FB"/>
    <w:rsid w:val="464F5318"/>
    <w:rsid w:val="46580D10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578FC"/>
    <w:rsid w:val="46C63C86"/>
    <w:rsid w:val="46D43522"/>
    <w:rsid w:val="46D7454F"/>
    <w:rsid w:val="46EC3AA4"/>
    <w:rsid w:val="46F46B4D"/>
    <w:rsid w:val="46F6239C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C3600"/>
    <w:rsid w:val="476D5E4E"/>
    <w:rsid w:val="4771031B"/>
    <w:rsid w:val="477264CD"/>
    <w:rsid w:val="47757BCF"/>
    <w:rsid w:val="47813C12"/>
    <w:rsid w:val="47881EEA"/>
    <w:rsid w:val="47AD60F8"/>
    <w:rsid w:val="47B06D3E"/>
    <w:rsid w:val="47B11488"/>
    <w:rsid w:val="47B77412"/>
    <w:rsid w:val="47BB7D7A"/>
    <w:rsid w:val="47BE5104"/>
    <w:rsid w:val="47C23499"/>
    <w:rsid w:val="47D732CE"/>
    <w:rsid w:val="47DD1593"/>
    <w:rsid w:val="47DD6AEB"/>
    <w:rsid w:val="47E26390"/>
    <w:rsid w:val="47ED1C45"/>
    <w:rsid w:val="47F10F7C"/>
    <w:rsid w:val="47FB7F79"/>
    <w:rsid w:val="47FF42AC"/>
    <w:rsid w:val="480263CA"/>
    <w:rsid w:val="48027844"/>
    <w:rsid w:val="480810F8"/>
    <w:rsid w:val="4808584E"/>
    <w:rsid w:val="481065AE"/>
    <w:rsid w:val="481F0CB0"/>
    <w:rsid w:val="482423B9"/>
    <w:rsid w:val="482800BC"/>
    <w:rsid w:val="48293F8B"/>
    <w:rsid w:val="482C254D"/>
    <w:rsid w:val="48307DB7"/>
    <w:rsid w:val="484023BF"/>
    <w:rsid w:val="48417EF6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A35353"/>
    <w:rsid w:val="48A44D08"/>
    <w:rsid w:val="48AE3248"/>
    <w:rsid w:val="48B905D5"/>
    <w:rsid w:val="48BA5088"/>
    <w:rsid w:val="48CA787B"/>
    <w:rsid w:val="48D6118C"/>
    <w:rsid w:val="48DD398E"/>
    <w:rsid w:val="48E476B5"/>
    <w:rsid w:val="48F214A6"/>
    <w:rsid w:val="48F33723"/>
    <w:rsid w:val="48F464D4"/>
    <w:rsid w:val="48F85A1F"/>
    <w:rsid w:val="48F903A5"/>
    <w:rsid w:val="49036CED"/>
    <w:rsid w:val="49094345"/>
    <w:rsid w:val="490A46B5"/>
    <w:rsid w:val="490B406C"/>
    <w:rsid w:val="49152632"/>
    <w:rsid w:val="49165614"/>
    <w:rsid w:val="49193383"/>
    <w:rsid w:val="49280550"/>
    <w:rsid w:val="493E7D34"/>
    <w:rsid w:val="4945396C"/>
    <w:rsid w:val="49476D08"/>
    <w:rsid w:val="49486492"/>
    <w:rsid w:val="49591268"/>
    <w:rsid w:val="495C7492"/>
    <w:rsid w:val="496279A6"/>
    <w:rsid w:val="496B72B6"/>
    <w:rsid w:val="497B6021"/>
    <w:rsid w:val="497E2652"/>
    <w:rsid w:val="49833F8D"/>
    <w:rsid w:val="498705AB"/>
    <w:rsid w:val="4999338D"/>
    <w:rsid w:val="499A6149"/>
    <w:rsid w:val="499E4B16"/>
    <w:rsid w:val="49A14F22"/>
    <w:rsid w:val="49A36C06"/>
    <w:rsid w:val="49A53A41"/>
    <w:rsid w:val="49AB495E"/>
    <w:rsid w:val="49BE466A"/>
    <w:rsid w:val="49BE66AF"/>
    <w:rsid w:val="49CB7F0C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346FB"/>
    <w:rsid w:val="4A6471EE"/>
    <w:rsid w:val="4A6C6732"/>
    <w:rsid w:val="4A7524D7"/>
    <w:rsid w:val="4A776767"/>
    <w:rsid w:val="4A7B58F6"/>
    <w:rsid w:val="4A954DCB"/>
    <w:rsid w:val="4A9838D7"/>
    <w:rsid w:val="4AA76BA4"/>
    <w:rsid w:val="4AB227C2"/>
    <w:rsid w:val="4AB36E99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817EF3"/>
    <w:rsid w:val="4B880980"/>
    <w:rsid w:val="4B8D3B81"/>
    <w:rsid w:val="4B9423BC"/>
    <w:rsid w:val="4B94787A"/>
    <w:rsid w:val="4B9633BA"/>
    <w:rsid w:val="4B965C16"/>
    <w:rsid w:val="4B9860A2"/>
    <w:rsid w:val="4B9D6E1C"/>
    <w:rsid w:val="4B9F7329"/>
    <w:rsid w:val="4BA6127A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466E6"/>
    <w:rsid w:val="4C9D1446"/>
    <w:rsid w:val="4C9D54FB"/>
    <w:rsid w:val="4C9E1C0A"/>
    <w:rsid w:val="4CA0433B"/>
    <w:rsid w:val="4CCA6523"/>
    <w:rsid w:val="4CD22D9D"/>
    <w:rsid w:val="4CE61CC9"/>
    <w:rsid w:val="4CE77A7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62F67"/>
    <w:rsid w:val="4E593461"/>
    <w:rsid w:val="4E5C3511"/>
    <w:rsid w:val="4E6B36FD"/>
    <w:rsid w:val="4E7564EE"/>
    <w:rsid w:val="4E79376A"/>
    <w:rsid w:val="4E7B2346"/>
    <w:rsid w:val="4E841773"/>
    <w:rsid w:val="4E87242C"/>
    <w:rsid w:val="4E8B388D"/>
    <w:rsid w:val="4E9E06B4"/>
    <w:rsid w:val="4EAE2546"/>
    <w:rsid w:val="4EB42069"/>
    <w:rsid w:val="4EB468A6"/>
    <w:rsid w:val="4EB60B08"/>
    <w:rsid w:val="4EB62AED"/>
    <w:rsid w:val="4EB95FD1"/>
    <w:rsid w:val="4EBF0AD3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C51FA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33FE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21B82"/>
    <w:rsid w:val="50F429E8"/>
    <w:rsid w:val="50F939A1"/>
    <w:rsid w:val="50FB2324"/>
    <w:rsid w:val="51022258"/>
    <w:rsid w:val="510801FB"/>
    <w:rsid w:val="511D7548"/>
    <w:rsid w:val="512C5A48"/>
    <w:rsid w:val="512F07E5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7817B2"/>
    <w:rsid w:val="51851A01"/>
    <w:rsid w:val="51892D45"/>
    <w:rsid w:val="51894411"/>
    <w:rsid w:val="518E6600"/>
    <w:rsid w:val="519C25FA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17C48"/>
    <w:rsid w:val="51E20837"/>
    <w:rsid w:val="51EA6449"/>
    <w:rsid w:val="51F80E0A"/>
    <w:rsid w:val="520050DA"/>
    <w:rsid w:val="5215287D"/>
    <w:rsid w:val="521F02C1"/>
    <w:rsid w:val="52217796"/>
    <w:rsid w:val="52237BC4"/>
    <w:rsid w:val="52255C15"/>
    <w:rsid w:val="523843F5"/>
    <w:rsid w:val="52441700"/>
    <w:rsid w:val="52556912"/>
    <w:rsid w:val="52647D03"/>
    <w:rsid w:val="52673763"/>
    <w:rsid w:val="526C4F6E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21F62"/>
    <w:rsid w:val="52E33590"/>
    <w:rsid w:val="52E7017A"/>
    <w:rsid w:val="52F8304D"/>
    <w:rsid w:val="530022E8"/>
    <w:rsid w:val="53052EE6"/>
    <w:rsid w:val="530541C1"/>
    <w:rsid w:val="530F2AAB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6D6C64"/>
    <w:rsid w:val="53794C2A"/>
    <w:rsid w:val="537E59AB"/>
    <w:rsid w:val="53846423"/>
    <w:rsid w:val="539001B9"/>
    <w:rsid w:val="53952DF3"/>
    <w:rsid w:val="53963D6C"/>
    <w:rsid w:val="53973104"/>
    <w:rsid w:val="539B551B"/>
    <w:rsid w:val="53A24C12"/>
    <w:rsid w:val="53A63B95"/>
    <w:rsid w:val="53AD5A28"/>
    <w:rsid w:val="53BC6A83"/>
    <w:rsid w:val="53BE5643"/>
    <w:rsid w:val="53C604D7"/>
    <w:rsid w:val="53C72116"/>
    <w:rsid w:val="53C82D3B"/>
    <w:rsid w:val="53CC7E32"/>
    <w:rsid w:val="53D261B5"/>
    <w:rsid w:val="53D72269"/>
    <w:rsid w:val="53F22F65"/>
    <w:rsid w:val="54042736"/>
    <w:rsid w:val="5406019B"/>
    <w:rsid w:val="542122C2"/>
    <w:rsid w:val="54247FE1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4F43F63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73442"/>
    <w:rsid w:val="559B4098"/>
    <w:rsid w:val="559B7744"/>
    <w:rsid w:val="55A26D7E"/>
    <w:rsid w:val="55A447EB"/>
    <w:rsid w:val="55B035C3"/>
    <w:rsid w:val="55BD6AAD"/>
    <w:rsid w:val="55CF4B6F"/>
    <w:rsid w:val="55DE11FE"/>
    <w:rsid w:val="55E52403"/>
    <w:rsid w:val="55E7222F"/>
    <w:rsid w:val="55EC1391"/>
    <w:rsid w:val="55F97AC2"/>
    <w:rsid w:val="55FB7033"/>
    <w:rsid w:val="55FB77D2"/>
    <w:rsid w:val="56001313"/>
    <w:rsid w:val="56026EDB"/>
    <w:rsid w:val="560D7619"/>
    <w:rsid w:val="56252B64"/>
    <w:rsid w:val="56255B9F"/>
    <w:rsid w:val="56294BEB"/>
    <w:rsid w:val="562B5CD8"/>
    <w:rsid w:val="562E2478"/>
    <w:rsid w:val="56310414"/>
    <w:rsid w:val="56425BF5"/>
    <w:rsid w:val="56433E2E"/>
    <w:rsid w:val="564B01B8"/>
    <w:rsid w:val="565915C3"/>
    <w:rsid w:val="565C2BA1"/>
    <w:rsid w:val="56616247"/>
    <w:rsid w:val="56633065"/>
    <w:rsid w:val="56665A21"/>
    <w:rsid w:val="567A1361"/>
    <w:rsid w:val="567E3E91"/>
    <w:rsid w:val="56806772"/>
    <w:rsid w:val="568238DB"/>
    <w:rsid w:val="56853957"/>
    <w:rsid w:val="568D6B91"/>
    <w:rsid w:val="56916BBE"/>
    <w:rsid w:val="56966B96"/>
    <w:rsid w:val="56A239A7"/>
    <w:rsid w:val="56B71326"/>
    <w:rsid w:val="56B90C49"/>
    <w:rsid w:val="56CA1369"/>
    <w:rsid w:val="56D3686B"/>
    <w:rsid w:val="56D518AC"/>
    <w:rsid w:val="56D8175A"/>
    <w:rsid w:val="56DE38B8"/>
    <w:rsid w:val="56DE44F9"/>
    <w:rsid w:val="56E01239"/>
    <w:rsid w:val="56E13301"/>
    <w:rsid w:val="56FF7B5E"/>
    <w:rsid w:val="57087502"/>
    <w:rsid w:val="571763AC"/>
    <w:rsid w:val="571C23C6"/>
    <w:rsid w:val="572A2F7B"/>
    <w:rsid w:val="572E0144"/>
    <w:rsid w:val="573F131C"/>
    <w:rsid w:val="574052DA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9670CF"/>
    <w:rsid w:val="57B52B09"/>
    <w:rsid w:val="57B839B8"/>
    <w:rsid w:val="57C216B5"/>
    <w:rsid w:val="57DC1A2D"/>
    <w:rsid w:val="57DE2D5C"/>
    <w:rsid w:val="57EB2220"/>
    <w:rsid w:val="57EC3BF2"/>
    <w:rsid w:val="57F443DE"/>
    <w:rsid w:val="58026829"/>
    <w:rsid w:val="581851A8"/>
    <w:rsid w:val="581921CC"/>
    <w:rsid w:val="582139B9"/>
    <w:rsid w:val="582A7A8E"/>
    <w:rsid w:val="58364591"/>
    <w:rsid w:val="583B4C5D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F54EA"/>
    <w:rsid w:val="59391FB6"/>
    <w:rsid w:val="593C6FD3"/>
    <w:rsid w:val="59453E5E"/>
    <w:rsid w:val="594E49F5"/>
    <w:rsid w:val="59501808"/>
    <w:rsid w:val="595162D8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379FC"/>
    <w:rsid w:val="5ADA21C7"/>
    <w:rsid w:val="5AE23BCB"/>
    <w:rsid w:val="5AE65D89"/>
    <w:rsid w:val="5AE762BC"/>
    <w:rsid w:val="5AF0159B"/>
    <w:rsid w:val="5AF310B6"/>
    <w:rsid w:val="5AFF7BDE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03C7E"/>
    <w:rsid w:val="5B497C81"/>
    <w:rsid w:val="5B4B2685"/>
    <w:rsid w:val="5B6B06CB"/>
    <w:rsid w:val="5B814E54"/>
    <w:rsid w:val="5B8746E9"/>
    <w:rsid w:val="5B8A31CE"/>
    <w:rsid w:val="5B8A611A"/>
    <w:rsid w:val="5B903048"/>
    <w:rsid w:val="5B9235F3"/>
    <w:rsid w:val="5B995855"/>
    <w:rsid w:val="5B9A5BBF"/>
    <w:rsid w:val="5B9D772A"/>
    <w:rsid w:val="5BA44703"/>
    <w:rsid w:val="5BA60E01"/>
    <w:rsid w:val="5BA90B30"/>
    <w:rsid w:val="5BB73E49"/>
    <w:rsid w:val="5BBF1795"/>
    <w:rsid w:val="5BCE4410"/>
    <w:rsid w:val="5BCE6B3C"/>
    <w:rsid w:val="5BD15F25"/>
    <w:rsid w:val="5BDE4979"/>
    <w:rsid w:val="5BE13A42"/>
    <w:rsid w:val="5BEA6D6D"/>
    <w:rsid w:val="5BFD7AE4"/>
    <w:rsid w:val="5C0328BB"/>
    <w:rsid w:val="5C09010C"/>
    <w:rsid w:val="5C0923F0"/>
    <w:rsid w:val="5C105C12"/>
    <w:rsid w:val="5C1273B9"/>
    <w:rsid w:val="5C1D7128"/>
    <w:rsid w:val="5C277D32"/>
    <w:rsid w:val="5C31171C"/>
    <w:rsid w:val="5C36058B"/>
    <w:rsid w:val="5C3E7B67"/>
    <w:rsid w:val="5C3F182C"/>
    <w:rsid w:val="5C4D60DF"/>
    <w:rsid w:val="5C4F35A9"/>
    <w:rsid w:val="5C5806E4"/>
    <w:rsid w:val="5C5A45ED"/>
    <w:rsid w:val="5C5B5A5D"/>
    <w:rsid w:val="5C6A6066"/>
    <w:rsid w:val="5C6E4F44"/>
    <w:rsid w:val="5C756AE2"/>
    <w:rsid w:val="5C7C3DCA"/>
    <w:rsid w:val="5C802F9A"/>
    <w:rsid w:val="5C8465A7"/>
    <w:rsid w:val="5C8C6671"/>
    <w:rsid w:val="5C900317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03EEB"/>
    <w:rsid w:val="5D2516FD"/>
    <w:rsid w:val="5D325194"/>
    <w:rsid w:val="5D334054"/>
    <w:rsid w:val="5D373D42"/>
    <w:rsid w:val="5D3C3C4B"/>
    <w:rsid w:val="5D4C2D30"/>
    <w:rsid w:val="5D6260BA"/>
    <w:rsid w:val="5D646719"/>
    <w:rsid w:val="5D663169"/>
    <w:rsid w:val="5D8D767C"/>
    <w:rsid w:val="5D9A0A70"/>
    <w:rsid w:val="5D9D4AD7"/>
    <w:rsid w:val="5DB23CDA"/>
    <w:rsid w:val="5DB36A76"/>
    <w:rsid w:val="5DB66881"/>
    <w:rsid w:val="5DBA17D4"/>
    <w:rsid w:val="5DC70042"/>
    <w:rsid w:val="5DCB6CBB"/>
    <w:rsid w:val="5DD1515B"/>
    <w:rsid w:val="5DD4083A"/>
    <w:rsid w:val="5DD443C4"/>
    <w:rsid w:val="5DD53A44"/>
    <w:rsid w:val="5DD91A7C"/>
    <w:rsid w:val="5DDB59A1"/>
    <w:rsid w:val="5DE04DA0"/>
    <w:rsid w:val="5DEB43AB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1D61F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4C86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36F12"/>
    <w:rsid w:val="5FB6120F"/>
    <w:rsid w:val="5FB758C9"/>
    <w:rsid w:val="5FBA62F3"/>
    <w:rsid w:val="5FBB03CF"/>
    <w:rsid w:val="5FC41DF4"/>
    <w:rsid w:val="5FC60C43"/>
    <w:rsid w:val="5FCB1BA7"/>
    <w:rsid w:val="5FD23E08"/>
    <w:rsid w:val="5FD253D1"/>
    <w:rsid w:val="5FE477FC"/>
    <w:rsid w:val="5FF74F7D"/>
    <w:rsid w:val="60175625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3893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85816"/>
    <w:rsid w:val="611B4F64"/>
    <w:rsid w:val="612C1F68"/>
    <w:rsid w:val="612C71CA"/>
    <w:rsid w:val="61366ED3"/>
    <w:rsid w:val="613D6896"/>
    <w:rsid w:val="61403487"/>
    <w:rsid w:val="614502B5"/>
    <w:rsid w:val="614A1824"/>
    <w:rsid w:val="614B2867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C0134"/>
    <w:rsid w:val="61FC6009"/>
    <w:rsid w:val="62013F1A"/>
    <w:rsid w:val="620301B0"/>
    <w:rsid w:val="62046D1C"/>
    <w:rsid w:val="620C06D2"/>
    <w:rsid w:val="621177AB"/>
    <w:rsid w:val="622028A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4E7903"/>
    <w:rsid w:val="62522BF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C3F9D"/>
    <w:rsid w:val="62BE4CAB"/>
    <w:rsid w:val="62C53313"/>
    <w:rsid w:val="62D24C15"/>
    <w:rsid w:val="62D80F6F"/>
    <w:rsid w:val="62E229D0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F3572"/>
    <w:rsid w:val="636016BC"/>
    <w:rsid w:val="63657E6E"/>
    <w:rsid w:val="63686731"/>
    <w:rsid w:val="6369079C"/>
    <w:rsid w:val="636B46E3"/>
    <w:rsid w:val="636B4B97"/>
    <w:rsid w:val="636F5F7A"/>
    <w:rsid w:val="6372006C"/>
    <w:rsid w:val="6373524C"/>
    <w:rsid w:val="63787E07"/>
    <w:rsid w:val="637F1D06"/>
    <w:rsid w:val="638409ED"/>
    <w:rsid w:val="63852BFD"/>
    <w:rsid w:val="638D4E6D"/>
    <w:rsid w:val="638F5956"/>
    <w:rsid w:val="639049FB"/>
    <w:rsid w:val="6394287D"/>
    <w:rsid w:val="63987222"/>
    <w:rsid w:val="639929E9"/>
    <w:rsid w:val="639B3C00"/>
    <w:rsid w:val="63A860AE"/>
    <w:rsid w:val="63B05962"/>
    <w:rsid w:val="63B153BB"/>
    <w:rsid w:val="63B24745"/>
    <w:rsid w:val="63B62565"/>
    <w:rsid w:val="63B94F7E"/>
    <w:rsid w:val="63C03E23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90357F"/>
    <w:rsid w:val="64962740"/>
    <w:rsid w:val="64964837"/>
    <w:rsid w:val="64974223"/>
    <w:rsid w:val="64A46056"/>
    <w:rsid w:val="64A64FA1"/>
    <w:rsid w:val="64B04B6C"/>
    <w:rsid w:val="64B42A9B"/>
    <w:rsid w:val="64BA12E4"/>
    <w:rsid w:val="64BD5068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096472"/>
    <w:rsid w:val="65123692"/>
    <w:rsid w:val="65160A7A"/>
    <w:rsid w:val="651903AA"/>
    <w:rsid w:val="651A1677"/>
    <w:rsid w:val="651C7720"/>
    <w:rsid w:val="65281799"/>
    <w:rsid w:val="653037BC"/>
    <w:rsid w:val="65344F9B"/>
    <w:rsid w:val="6541015C"/>
    <w:rsid w:val="65451E72"/>
    <w:rsid w:val="654E5913"/>
    <w:rsid w:val="654F24C6"/>
    <w:rsid w:val="655E0572"/>
    <w:rsid w:val="65661E29"/>
    <w:rsid w:val="656732DA"/>
    <w:rsid w:val="65736314"/>
    <w:rsid w:val="65746908"/>
    <w:rsid w:val="65777F05"/>
    <w:rsid w:val="65783268"/>
    <w:rsid w:val="657B7424"/>
    <w:rsid w:val="65954830"/>
    <w:rsid w:val="659E59B2"/>
    <w:rsid w:val="659E6D42"/>
    <w:rsid w:val="65A76E6F"/>
    <w:rsid w:val="65AF4147"/>
    <w:rsid w:val="65B6147E"/>
    <w:rsid w:val="65BA45C5"/>
    <w:rsid w:val="65D531DB"/>
    <w:rsid w:val="65D6339F"/>
    <w:rsid w:val="65E85C84"/>
    <w:rsid w:val="660A2255"/>
    <w:rsid w:val="660F64B8"/>
    <w:rsid w:val="6615183A"/>
    <w:rsid w:val="66203220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935A65"/>
    <w:rsid w:val="66956495"/>
    <w:rsid w:val="6699668D"/>
    <w:rsid w:val="669D4891"/>
    <w:rsid w:val="66A00F6F"/>
    <w:rsid w:val="66A2314F"/>
    <w:rsid w:val="66A83B71"/>
    <w:rsid w:val="66A85E00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26AE1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761EA8"/>
    <w:rsid w:val="67842404"/>
    <w:rsid w:val="67971D0C"/>
    <w:rsid w:val="679B68A3"/>
    <w:rsid w:val="679F175F"/>
    <w:rsid w:val="67A0318F"/>
    <w:rsid w:val="67B005A6"/>
    <w:rsid w:val="67B354EE"/>
    <w:rsid w:val="67B64ACC"/>
    <w:rsid w:val="67CA39A1"/>
    <w:rsid w:val="67CD17E0"/>
    <w:rsid w:val="67D35FDC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31837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850E8"/>
    <w:rsid w:val="68BD5B96"/>
    <w:rsid w:val="68C02C8B"/>
    <w:rsid w:val="68C15612"/>
    <w:rsid w:val="68CC0A97"/>
    <w:rsid w:val="68DA3ABA"/>
    <w:rsid w:val="68E13F09"/>
    <w:rsid w:val="68E15009"/>
    <w:rsid w:val="68E667B1"/>
    <w:rsid w:val="690B768B"/>
    <w:rsid w:val="690F23C2"/>
    <w:rsid w:val="69126A41"/>
    <w:rsid w:val="69133E55"/>
    <w:rsid w:val="692A346F"/>
    <w:rsid w:val="69300B1C"/>
    <w:rsid w:val="6934654C"/>
    <w:rsid w:val="693A2142"/>
    <w:rsid w:val="693C6714"/>
    <w:rsid w:val="693F0B86"/>
    <w:rsid w:val="694F2050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84200D"/>
    <w:rsid w:val="6A871FA4"/>
    <w:rsid w:val="6A8B0D6F"/>
    <w:rsid w:val="6A8F5F5C"/>
    <w:rsid w:val="6AA258DF"/>
    <w:rsid w:val="6AAB67D3"/>
    <w:rsid w:val="6AB10EFA"/>
    <w:rsid w:val="6AB47A23"/>
    <w:rsid w:val="6ABF44D2"/>
    <w:rsid w:val="6AC01B56"/>
    <w:rsid w:val="6AC60F3F"/>
    <w:rsid w:val="6ACA0437"/>
    <w:rsid w:val="6AD21661"/>
    <w:rsid w:val="6ADF4528"/>
    <w:rsid w:val="6AE06B7F"/>
    <w:rsid w:val="6AEC458B"/>
    <w:rsid w:val="6AEF6767"/>
    <w:rsid w:val="6AF01DF4"/>
    <w:rsid w:val="6AF722D6"/>
    <w:rsid w:val="6AF96B4F"/>
    <w:rsid w:val="6B032970"/>
    <w:rsid w:val="6B05071E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BA51D6"/>
    <w:rsid w:val="6BC44129"/>
    <w:rsid w:val="6BD31549"/>
    <w:rsid w:val="6BD50BA0"/>
    <w:rsid w:val="6BD53A9E"/>
    <w:rsid w:val="6BD61646"/>
    <w:rsid w:val="6BD81CED"/>
    <w:rsid w:val="6BDF25E3"/>
    <w:rsid w:val="6BEC4263"/>
    <w:rsid w:val="6BED645D"/>
    <w:rsid w:val="6BEE0B17"/>
    <w:rsid w:val="6BF21DA1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60B61"/>
    <w:rsid w:val="6C7D6DBD"/>
    <w:rsid w:val="6C7F5907"/>
    <w:rsid w:val="6C816040"/>
    <w:rsid w:val="6C86422B"/>
    <w:rsid w:val="6C944515"/>
    <w:rsid w:val="6CB07A06"/>
    <w:rsid w:val="6CB21555"/>
    <w:rsid w:val="6CC11F8C"/>
    <w:rsid w:val="6CC12B02"/>
    <w:rsid w:val="6CC9715F"/>
    <w:rsid w:val="6CD51938"/>
    <w:rsid w:val="6CD70286"/>
    <w:rsid w:val="6CDB0F24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425D94"/>
    <w:rsid w:val="6D4707EC"/>
    <w:rsid w:val="6D5320B2"/>
    <w:rsid w:val="6D5D1451"/>
    <w:rsid w:val="6D5F206D"/>
    <w:rsid w:val="6D5F55B8"/>
    <w:rsid w:val="6D605099"/>
    <w:rsid w:val="6D6B16F8"/>
    <w:rsid w:val="6D74711C"/>
    <w:rsid w:val="6D765FFF"/>
    <w:rsid w:val="6D7F263B"/>
    <w:rsid w:val="6D816E44"/>
    <w:rsid w:val="6D8766DD"/>
    <w:rsid w:val="6D9546CD"/>
    <w:rsid w:val="6D973E98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34C60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370F9"/>
    <w:rsid w:val="6E6F28EF"/>
    <w:rsid w:val="6E7C2945"/>
    <w:rsid w:val="6E822A23"/>
    <w:rsid w:val="6E9A77E6"/>
    <w:rsid w:val="6EBC6C2B"/>
    <w:rsid w:val="6ED7037E"/>
    <w:rsid w:val="6EE34EE9"/>
    <w:rsid w:val="6EE97CE8"/>
    <w:rsid w:val="6EEE6CBD"/>
    <w:rsid w:val="6EF12B72"/>
    <w:rsid w:val="6EF800FF"/>
    <w:rsid w:val="6EFB5CD9"/>
    <w:rsid w:val="6EFE1834"/>
    <w:rsid w:val="6EFF7B0C"/>
    <w:rsid w:val="6F06468E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926105"/>
    <w:rsid w:val="6F936DA7"/>
    <w:rsid w:val="6FBA04AD"/>
    <w:rsid w:val="6FC14CA3"/>
    <w:rsid w:val="6FC45506"/>
    <w:rsid w:val="6FC706C0"/>
    <w:rsid w:val="6FD528F5"/>
    <w:rsid w:val="6FDB3FEE"/>
    <w:rsid w:val="6FF71E72"/>
    <w:rsid w:val="701148CE"/>
    <w:rsid w:val="70171570"/>
    <w:rsid w:val="703D0026"/>
    <w:rsid w:val="703D7298"/>
    <w:rsid w:val="704B4F8D"/>
    <w:rsid w:val="704E4E10"/>
    <w:rsid w:val="70530345"/>
    <w:rsid w:val="70533016"/>
    <w:rsid w:val="70590189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95F14"/>
    <w:rsid w:val="7105111E"/>
    <w:rsid w:val="7117423C"/>
    <w:rsid w:val="711916EC"/>
    <w:rsid w:val="71214770"/>
    <w:rsid w:val="712808F4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201E3"/>
    <w:rsid w:val="71BA27A1"/>
    <w:rsid w:val="71BD61CB"/>
    <w:rsid w:val="71C35752"/>
    <w:rsid w:val="71CA47E9"/>
    <w:rsid w:val="71D25F5B"/>
    <w:rsid w:val="71DB0FA8"/>
    <w:rsid w:val="71DB4CE0"/>
    <w:rsid w:val="71EB5978"/>
    <w:rsid w:val="71EE7622"/>
    <w:rsid w:val="71F33AE1"/>
    <w:rsid w:val="71F7556F"/>
    <w:rsid w:val="720B1581"/>
    <w:rsid w:val="721C396E"/>
    <w:rsid w:val="72221A00"/>
    <w:rsid w:val="72231BA8"/>
    <w:rsid w:val="72232266"/>
    <w:rsid w:val="722C54A3"/>
    <w:rsid w:val="72350A0C"/>
    <w:rsid w:val="72360092"/>
    <w:rsid w:val="72383F61"/>
    <w:rsid w:val="723C7C76"/>
    <w:rsid w:val="724B7292"/>
    <w:rsid w:val="724C5CA0"/>
    <w:rsid w:val="7253023D"/>
    <w:rsid w:val="725E03C2"/>
    <w:rsid w:val="72676E87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2902F2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2646B1"/>
    <w:rsid w:val="742F0D25"/>
    <w:rsid w:val="74362EFC"/>
    <w:rsid w:val="743654BE"/>
    <w:rsid w:val="74385139"/>
    <w:rsid w:val="74405463"/>
    <w:rsid w:val="744A29D7"/>
    <w:rsid w:val="744C3FCA"/>
    <w:rsid w:val="744C5717"/>
    <w:rsid w:val="744E3A59"/>
    <w:rsid w:val="7454638B"/>
    <w:rsid w:val="745A2235"/>
    <w:rsid w:val="745D324C"/>
    <w:rsid w:val="745F4E78"/>
    <w:rsid w:val="745F58C9"/>
    <w:rsid w:val="746D2286"/>
    <w:rsid w:val="747702FE"/>
    <w:rsid w:val="747E4BC0"/>
    <w:rsid w:val="74882603"/>
    <w:rsid w:val="748B73CA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7C0EA6"/>
    <w:rsid w:val="75815E06"/>
    <w:rsid w:val="75826BB3"/>
    <w:rsid w:val="758613A5"/>
    <w:rsid w:val="758C53BB"/>
    <w:rsid w:val="759E23E2"/>
    <w:rsid w:val="75B07B9E"/>
    <w:rsid w:val="75BF75C6"/>
    <w:rsid w:val="75D042C6"/>
    <w:rsid w:val="75E22C73"/>
    <w:rsid w:val="75ED14A6"/>
    <w:rsid w:val="75EF2CF0"/>
    <w:rsid w:val="75EF2DEB"/>
    <w:rsid w:val="75F1275A"/>
    <w:rsid w:val="76125209"/>
    <w:rsid w:val="76277EFD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D6033"/>
    <w:rsid w:val="76EF1E2A"/>
    <w:rsid w:val="76F50971"/>
    <w:rsid w:val="76F75089"/>
    <w:rsid w:val="76FB3F45"/>
    <w:rsid w:val="77144FC7"/>
    <w:rsid w:val="77163BE6"/>
    <w:rsid w:val="77183B9A"/>
    <w:rsid w:val="77193598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01BCC"/>
    <w:rsid w:val="77C33CFA"/>
    <w:rsid w:val="77DA71E8"/>
    <w:rsid w:val="77DF5D5C"/>
    <w:rsid w:val="77E24B6F"/>
    <w:rsid w:val="77E25558"/>
    <w:rsid w:val="77F0023C"/>
    <w:rsid w:val="77F56C55"/>
    <w:rsid w:val="77F638DE"/>
    <w:rsid w:val="77F71011"/>
    <w:rsid w:val="77FC2229"/>
    <w:rsid w:val="7804644F"/>
    <w:rsid w:val="780B4DB2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DE169F"/>
    <w:rsid w:val="78F62093"/>
    <w:rsid w:val="79090B56"/>
    <w:rsid w:val="79126EA3"/>
    <w:rsid w:val="792B7866"/>
    <w:rsid w:val="792D001B"/>
    <w:rsid w:val="7944555C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21ABA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84DAE"/>
    <w:rsid w:val="79FC743E"/>
    <w:rsid w:val="7A126E50"/>
    <w:rsid w:val="7A1466D9"/>
    <w:rsid w:val="7A16304F"/>
    <w:rsid w:val="7A1B7DDD"/>
    <w:rsid w:val="7A241451"/>
    <w:rsid w:val="7A2B0EE4"/>
    <w:rsid w:val="7A2E7C23"/>
    <w:rsid w:val="7A2F6D10"/>
    <w:rsid w:val="7A3A46FF"/>
    <w:rsid w:val="7A561B68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9C31FB"/>
    <w:rsid w:val="7AA62C7A"/>
    <w:rsid w:val="7AA70A78"/>
    <w:rsid w:val="7AAA1482"/>
    <w:rsid w:val="7ABC3F56"/>
    <w:rsid w:val="7ABD2D73"/>
    <w:rsid w:val="7ADE133B"/>
    <w:rsid w:val="7AE066A9"/>
    <w:rsid w:val="7AE148F3"/>
    <w:rsid w:val="7AE21645"/>
    <w:rsid w:val="7AE30FBE"/>
    <w:rsid w:val="7AE35EB8"/>
    <w:rsid w:val="7AE54E9C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5F686F"/>
    <w:rsid w:val="7B821CC4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AD1BE6"/>
    <w:rsid w:val="7BB870EB"/>
    <w:rsid w:val="7BBB5AA1"/>
    <w:rsid w:val="7BC24A10"/>
    <w:rsid w:val="7BC35BFB"/>
    <w:rsid w:val="7BC36F68"/>
    <w:rsid w:val="7BD565CD"/>
    <w:rsid w:val="7BD80C4F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154F4"/>
    <w:rsid w:val="7C853940"/>
    <w:rsid w:val="7C875228"/>
    <w:rsid w:val="7C880C1E"/>
    <w:rsid w:val="7C8B4F61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1D0AFD"/>
    <w:rsid w:val="7D2A4AC5"/>
    <w:rsid w:val="7D31434E"/>
    <w:rsid w:val="7D3514B9"/>
    <w:rsid w:val="7D444D5D"/>
    <w:rsid w:val="7D4E3379"/>
    <w:rsid w:val="7D51358B"/>
    <w:rsid w:val="7D580825"/>
    <w:rsid w:val="7D603136"/>
    <w:rsid w:val="7D6B752B"/>
    <w:rsid w:val="7D6F2D9D"/>
    <w:rsid w:val="7D77080E"/>
    <w:rsid w:val="7D7E65E3"/>
    <w:rsid w:val="7D81678B"/>
    <w:rsid w:val="7D8D738B"/>
    <w:rsid w:val="7D996543"/>
    <w:rsid w:val="7DA13A07"/>
    <w:rsid w:val="7DA42727"/>
    <w:rsid w:val="7DA97AE0"/>
    <w:rsid w:val="7DAB6230"/>
    <w:rsid w:val="7DB046CF"/>
    <w:rsid w:val="7DB46E94"/>
    <w:rsid w:val="7DB525D0"/>
    <w:rsid w:val="7DCC6797"/>
    <w:rsid w:val="7DD31AE0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86464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230983"/>
    <w:rsid w:val="7F2B013D"/>
    <w:rsid w:val="7F326332"/>
    <w:rsid w:val="7F381A7F"/>
    <w:rsid w:val="7F3F18A4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91057E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61806"/>
  <w15:docId w15:val="{90D1847F-40F1-4710-ACED-9707CD0BD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qFormat/>
    <w:rPr>
      <w:color w:val="954F72" w:themeColor="followedHyperlink"/>
      <w:u w:val="single"/>
    </w:rPr>
  </w:style>
  <w:style w:type="character" w:styleId="ab">
    <w:name w:val="lin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customStyle="1" w:styleId="MDPI71References">
    <w:name w:val="MDPI_7.1_References"/>
    <w:basedOn w:val="MDPI62Acknowledgments"/>
    <w:qFormat/>
    <w:pPr>
      <w:numPr>
        <w:numId w:val="1"/>
      </w:numPr>
      <w:spacing w:before="0" w:line="260" w:lineRule="atLeast"/>
      <w:ind w:left="425" w:hanging="425"/>
    </w:pPr>
  </w:style>
  <w:style w:type="paragraph" w:customStyle="1" w:styleId="MDPI62Acknowledgments">
    <w:name w:val="MDPI_6.2_Acknowledgments"/>
    <w:qFormat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headerjournallogo">
    <w:name w:val="MDPI_header_journal_logo"/>
    <w:qFormat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footerfirstpage">
    <w:name w:val="MDPI_footer_firstpage"/>
    <w:basedOn w:val="MDPIfooter"/>
    <w:qFormat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footer">
    <w:name w:val="MDPI_footer"/>
    <w:qFormat/>
    <w:pPr>
      <w:adjustRightInd w:val="0"/>
      <w:snapToGrid w:val="0"/>
      <w:spacing w:before="120"/>
      <w:jc w:val="center"/>
    </w:pPr>
    <w:rPr>
      <w:rFonts w:ascii="Palatino Linotype" w:eastAsia="Times New Roman" w:hAnsi="Palatino Linotype"/>
      <w:sz w:val="21"/>
      <w:szCs w:val="22"/>
      <w:lang w:eastAsia="de-DE"/>
    </w:rPr>
  </w:style>
  <w:style w:type="paragraph" w:customStyle="1" w:styleId="MDPI52figure">
    <w:name w:val="MDPI_5.2_figure"/>
    <w:qFormat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MDPI42tablebody">
    <w:name w:val="MDPI_4.2_table_body"/>
    <w:qFormat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39equation">
    <w:name w:val="MDPI_3.9_equation"/>
    <w:basedOn w:val="MDPI31text"/>
    <w:qFormat/>
    <w:pPr>
      <w:spacing w:before="120" w:after="120"/>
      <w:ind w:left="709" w:firstLine="0"/>
      <w:jc w:val="center"/>
    </w:pPr>
  </w:style>
  <w:style w:type="paragraph" w:customStyle="1" w:styleId="MDPI31text">
    <w:name w:val="MDPI_3.1_text"/>
    <w:qFormat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 w:val="21"/>
      <w:szCs w:val="22"/>
      <w:lang w:eastAsia="de-DE" w:bidi="en-US"/>
    </w:rPr>
  </w:style>
  <w:style w:type="paragraph" w:customStyle="1" w:styleId="MDPI3aequationnumber">
    <w:name w:val="MDPI_3.a_equation_number"/>
    <w:basedOn w:val="MDPI31text"/>
    <w:qFormat/>
    <w:pPr>
      <w:spacing w:before="120" w:after="120" w:line="240" w:lineRule="auto"/>
      <w:ind w:firstLine="0"/>
      <w:jc w:val="right"/>
    </w:p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torial@jsssjournal.com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www.pennlive.com/news/2018/11/school_district_sued_over_burn.html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nlm.nih.gov/bsd/uniform_requirements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who.int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resolver.caltech.edu/CaltechTHESIS:05102010-145436548" TargetMode="External"/><Relationship Id="rId20" Type="http://schemas.openxmlformats.org/officeDocument/2006/relationships/hyperlink" Target="https://arxiv.org/abs/2401.0004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fda.gov/NewsEvents/Newsroom/PressAnnouncements/ucm574058.htm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s://spectrabase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yperlink" Target="http://www2.bg.am.poznan.pl/czasopisma/medicus.php?lang=eng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www.oaepublish.com/evcn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6F-46BD-9A00-F49279006E3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E76F-46BD-9A00-F49279006E3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E76F-46BD-9A00-F49279006E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2366720"/>
        <c:axId val="418922496"/>
      </c:barChart>
      <c:catAx>
        <c:axId val="422366720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18922496"/>
        <c:crosses val="autoZero"/>
        <c:auto val="1"/>
        <c:lblAlgn val="ctr"/>
        <c:lblOffset val="100"/>
        <c:tickLblSkip val="1"/>
        <c:noMultiLvlLbl val="0"/>
      </c:catAx>
      <c:valAx>
        <c:axId val="41892249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422366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1541</Words>
  <Characters>8785</Characters>
  <Application>Microsoft Office Word</Application>
  <DocSecurity>0</DocSecurity>
  <Lines>73</Lines>
  <Paragraphs>20</Paragraphs>
  <ScaleCrop>false</ScaleCrop>
  <Company/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baixiangxiang</cp:lastModifiedBy>
  <cp:revision>4</cp:revision>
  <dcterms:created xsi:type="dcterms:W3CDTF">2024-09-02T07:19:00Z</dcterms:created>
  <dcterms:modified xsi:type="dcterms:W3CDTF">2024-09-03T05:46:00Z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95C1E29F863048D3BF156AC135D39DDC_12</vt:lpwstr>
  </property>
</Properties>
</file>