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Correspondence</w:t>
      </w:r>
      <w:r>
        <w:rPr>
          <w:rFonts w:ascii="Times New Roman" w:hAnsi="Times New Roman" w:cs="Times New Roman"/>
          <w:b/>
          <w:bCs/>
          <w:sz w:val="24"/>
          <w:highlight w:val="none"/>
        </w:rPr>
        <w:t xml:space="preserve"> </w:t>
      </w:r>
    </w:p>
    <w:p w14:paraId="6E2DE3E2">
      <w:pPr>
        <w:adjustRightInd w:val="0"/>
        <w:snapToGrid w:val="0"/>
        <w:spacing w:line="360" w:lineRule="auto"/>
        <w:jc w:val="left"/>
        <w:rPr>
          <w:rFonts w:ascii="Times New Roman" w:hAnsi="Times New Roman" w:cs="Times New Roman"/>
          <w:b/>
          <w:bCs/>
          <w:sz w:val="24"/>
          <w:highlight w:val="none"/>
        </w:rPr>
      </w:pPr>
    </w:p>
    <w:p w14:paraId="718C3D8D">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3604BD98">
      <w:pPr>
        <w:adjustRightInd w:val="0"/>
        <w:snapToGrid w:val="0"/>
        <w:spacing w:line="360" w:lineRule="auto"/>
        <w:jc w:val="left"/>
        <w:rPr>
          <w:rFonts w:ascii="Times New Roman" w:hAnsi="Times New Roman" w:eastAsia="宋体" w:cs="Times New Roman"/>
          <w:b/>
          <w:bCs/>
          <w:color w:val="000000"/>
          <w:kern w:val="0"/>
          <w:sz w:val="24"/>
          <w:highlight w:val="none"/>
        </w:rPr>
      </w:pPr>
    </w:p>
    <w:p w14:paraId="6EEA397F">
      <w:pPr>
        <w:adjustRightInd w:val="0"/>
        <w:snapToGrid w:val="0"/>
        <w:spacing w:line="360" w:lineRule="auto"/>
        <w:jc w:val="left"/>
        <w:rPr>
          <w:rFonts w:ascii="Times New Roman" w:hAnsi="Times New Roman" w:eastAsia="宋体" w:cs="Times New Roman"/>
          <w:b/>
          <w:bCs/>
          <w:color w:val="000000"/>
          <w:kern w:val="0"/>
          <w:sz w:val="24"/>
          <w:highlight w:val="none"/>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highlight w:val="none"/>
        </w:rPr>
      </w:pPr>
    </w:p>
    <w:p w14:paraId="3DDD5BE4">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701B08F3">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8334B49">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06548D1">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7"/>
          <w:rFonts w:ascii="Times New Roman" w:hAnsi="Times New Roman" w:eastAsia="Times New Roman" w:cs="Times New Roman"/>
          <w:iCs/>
          <w:color w:val="190F13"/>
          <w:sz w:val="24"/>
          <w:highlight w:val="none"/>
        </w:rPr>
        <w:t>xxxx@xxxx.xxx</w:t>
      </w:r>
      <w:r>
        <w:rPr>
          <w:rStyle w:val="17"/>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highlight w:val="none"/>
        </w:rPr>
      </w:pPr>
    </w:p>
    <w:p w14:paraId="6053653A">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7A5F3A55">
      <w:pPr>
        <w:adjustRightInd w:val="0"/>
        <w:snapToGrid w:val="0"/>
        <w:spacing w:line="360" w:lineRule="auto"/>
        <w:jc w:val="left"/>
        <w:rPr>
          <w:rFonts w:hint="default" w:ascii="Times New Roman" w:hAnsi="Times New Roman" w:cs="Times New Roman"/>
          <w:b/>
          <w:bCs/>
          <w:i/>
          <w:color w:val="808080" w:themeColor="background1" w:themeShade="80"/>
          <w:sz w:val="24"/>
          <w:highlight w:val="none"/>
          <w:lang w:val="en-US"/>
        </w:rPr>
      </w:pPr>
      <w:r>
        <w:rPr>
          <w:rFonts w:ascii="Times New Roman" w:hAnsi="Times New Roman" w:cs="Times New Roman"/>
          <w:b/>
          <w:bCs/>
          <w:i/>
          <w:color w:val="808080" w:themeColor="background1" w:themeShade="80"/>
          <w:sz w:val="24"/>
          <w:highlight w:val="none"/>
        </w:rPr>
        <w:t>This template shows the manuscript structure that can be used in a mini review</w:t>
      </w:r>
      <w:r>
        <w:rPr>
          <w:rFonts w:hint="eastAsia" w:ascii="Times New Roman" w:hAnsi="Times New Roman" w:cs="Times New Roman"/>
          <w:b/>
          <w:bCs/>
          <w:i/>
          <w:color w:val="808080" w:themeColor="background1" w:themeShade="80"/>
          <w:sz w:val="24"/>
          <w:highlight w:val="none"/>
        </w:rPr>
        <w:t>/</w:t>
      </w:r>
      <w:r>
        <w:rPr>
          <w:rFonts w:ascii="Times New Roman" w:hAnsi="Times New Roman" w:cs="Times New Roman"/>
          <w:b/>
          <w:bCs/>
          <w:i/>
          <w:color w:val="808080" w:themeColor="background1" w:themeShade="80"/>
          <w:sz w:val="24"/>
          <w:highlight w:val="none"/>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hint="default" w:ascii="Times New Roman" w:hAnsi="Times New Roman" w:cs="Times New Roman"/>
          <w:b/>
          <w:bCs/>
          <w:i/>
          <w:color w:val="808080" w:themeColor="background1" w:themeShade="80"/>
          <w:sz w:val="24"/>
          <w:highlight w:val="none"/>
          <w:u w:val="none"/>
          <w:lang w:val="en-US" w:eastAsia="zh-CN"/>
        </w:rPr>
        <w:t>.</w:t>
      </w:r>
    </w:p>
    <w:p w14:paraId="324DCE0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DE5EC2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28A2BAC4">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05E3B611">
      <w:pPr>
        <w:adjustRightInd w:val="0"/>
        <w:snapToGrid w:val="0"/>
        <w:spacing w:line="360" w:lineRule="auto"/>
        <w:jc w:val="left"/>
        <w:rPr>
          <w:rFonts w:ascii="Times New Roman" w:hAnsi="Times New Roman" w:eastAsia="宋体" w:cs="Times New Roman"/>
          <w:iCs/>
          <w:sz w:val="24"/>
          <w:highlight w:val="none"/>
        </w:rPr>
      </w:pPr>
      <w:r>
        <w:rPr>
          <w:rFonts w:ascii="Times New Roman" w:hAnsi="Times New Roman" w:eastAsia="宋体" w:cs="Times New Roman"/>
          <w:iCs/>
          <w:sz w:val="24"/>
          <w:highlight w:val="none"/>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highlight w:val="none"/>
        </w:rPr>
        <w:t>mention</w:t>
      </w:r>
      <w:bookmarkEnd w:id="0"/>
      <w:r>
        <w:rPr>
          <w:rFonts w:ascii="Times New Roman" w:hAnsi="Times New Roman" w:eastAsia="宋体" w:cs="Times New Roman"/>
          <w:iCs/>
          <w:sz w:val="24"/>
          <w:highlight w:val="none"/>
        </w:rPr>
        <w:t xml:space="preserve"> writing purpose, experimental methods, results and their significance in this research field, </w:t>
      </w:r>
      <w:r>
        <w:rPr>
          <w:rFonts w:ascii="Times New Roman" w:hAnsi="Times New Roman" w:eastAsia="宋体" w:cs="Times New Roman"/>
          <w:i/>
          <w:sz w:val="24"/>
          <w:highlight w:val="none"/>
        </w:rPr>
        <w:t>etc</w:t>
      </w:r>
      <w:r>
        <w:rPr>
          <w:rFonts w:ascii="Times New Roman" w:hAnsi="Times New Roman" w:eastAsia="宋体" w:cs="Times New Roman"/>
          <w:iCs/>
          <w:sz w:val="24"/>
          <w:highlight w:val="none"/>
        </w:rPr>
        <w:t>.</w:t>
      </w:r>
    </w:p>
    <w:p w14:paraId="0BCC5AE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highlight w:val="none"/>
        </w:rPr>
        <w:t xml:space="preserve"> </w:t>
      </w:r>
    </w:p>
    <w:p w14:paraId="2CDA120B">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p w14:paraId="6BC73181">
      <w:pPr>
        <w:adjustRightInd w:val="0"/>
        <w:snapToGrid w:val="0"/>
        <w:spacing w:line="360" w:lineRule="auto"/>
        <w:jc w:val="left"/>
        <w:rPr>
          <w:rFonts w:ascii="Times New Roman" w:hAnsi="Times New Roman" w:cs="Times New Roman"/>
          <w:b/>
          <w:bCs/>
          <w:iCs/>
          <w:color w:val="808080" w:themeColor="background1" w:themeShade="80"/>
          <w:sz w:val="24"/>
          <w:highlight w:val="none"/>
        </w:rPr>
      </w:pPr>
    </w:p>
    <w:p w14:paraId="1222874C">
      <w:pPr>
        <w:keepNext w:val="0"/>
        <w:keepLines w:val="0"/>
        <w:widowControl/>
        <w:suppressLineNumbers w:val="0"/>
        <w:jc w:val="left"/>
        <w:rPr>
          <w:rFonts w:hint="default" w:ascii="Times New Roman" w:hAnsi="Times New Roman" w:eastAsia="Times New Roman" w:cs="Times New Roman"/>
          <w:b/>
          <w:bCs/>
          <w:i w:val="0"/>
          <w:iCs w:val="0"/>
          <w:caps w:val="0"/>
          <w:color w:val="333333"/>
          <w:spacing w:val="0"/>
          <w:kern w:val="0"/>
          <w:sz w:val="28"/>
          <w:szCs w:val="28"/>
          <w:shd w:val="clear" w:fill="FFFFFF"/>
          <w:lang w:val="en-US" w:eastAsia="zh-CN" w:bidi="ar"/>
        </w:rPr>
      </w:pPr>
      <w:r>
        <w:rPr>
          <w:rFonts w:hint="default" w:ascii="Times New Roman" w:hAnsi="Times New Roman" w:eastAsia="Times New Roman" w:cs="Times New Roman"/>
          <w:b/>
          <w:bCs/>
          <w:i w:val="0"/>
          <w:iCs w:val="0"/>
          <w:caps w:val="0"/>
          <w:color w:val="333333"/>
          <w:spacing w:val="0"/>
          <w:kern w:val="0"/>
          <w:sz w:val="28"/>
          <w:szCs w:val="28"/>
          <w:shd w:val="clear" w:fill="FFFFFF"/>
          <w:lang w:val="en-US" w:eastAsia="zh-CN" w:bidi="ar"/>
        </w:rPr>
        <w:t>Highlights</w:t>
      </w:r>
    </w:p>
    <w:p w14:paraId="35064B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eastAsia="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1. Lithium isotopic enable psychiatric differentiation and reveal dysregulated Mg metabolism in pathological states.</w:t>
      </w:r>
    </w:p>
    <w:p w14:paraId="3A257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eastAsia="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2. Lithium broadens therapeutic horizons by mitigating Alzheimer’s pathogenesis, reversing pulmonary fibrosis, and augmenting antitumor immunity.</w:t>
      </w:r>
    </w:p>
    <w:p w14:paraId="66020D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eastAsia="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3. Excessive lithium exposure triggers reproductive toxicity by inducing accumulation-dependent cuproptosis in placental trophoblasts.</w:t>
      </w:r>
    </w:p>
    <w:p w14:paraId="3AC426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eastAsia="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4. As a multi-level regulator, lithium orchestrates neuro-immune-microbial systems by stabilizing essential trace element homeostasis (Mg, Fe, Cu).</w:t>
      </w:r>
    </w:p>
    <w:p w14:paraId="7DE6B276">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hint="eastAsia" w:ascii="Times New Roman" w:hAnsi="Times New Roman" w:cs="Times New Roman"/>
          <w:b/>
          <w:bCs/>
          <w:iCs/>
          <w:color w:val="808080" w:themeColor="background1" w:themeShade="80"/>
          <w:sz w:val="24"/>
          <w:highlight w:val="none"/>
          <w:lang w:val="en-US" w:eastAsia="zh-CN"/>
        </w:rPr>
        <w:t>【</w:t>
      </w:r>
      <w:r>
        <w:rPr>
          <w:rFonts w:ascii="Times New Roman" w:hAnsi="Times New Roman" w:cs="Times New Roman"/>
          <w:b/>
          <w:bCs/>
          <w:iCs/>
          <w:color w:val="808080" w:themeColor="background1" w:themeShade="80"/>
          <w:sz w:val="24"/>
          <w:highlight w:val="none"/>
          <w:lang w:val="en-US" w:eastAsia="zh-CN"/>
        </w:rPr>
        <w:t>Authors are required to provide 3–5 concise highlight points that summarize the most important and novel aspects of the manuscript.</w:t>
      </w:r>
      <w:r>
        <w:rPr>
          <w:rFonts w:hint="eastAsia" w:ascii="Times New Roman" w:hAnsi="Times New Roman" w:cs="Times New Roman"/>
          <w:b/>
          <w:bCs/>
          <w:iCs/>
          <w:color w:val="808080" w:themeColor="background1" w:themeShade="80"/>
          <w:sz w:val="24"/>
          <w:highlight w:val="none"/>
          <w:lang w:val="en-US" w:eastAsia="zh-CN"/>
        </w:rPr>
        <w:t>】</w:t>
      </w:r>
    </w:p>
    <w:p w14:paraId="44F2F05C">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6FBD463">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60FA11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highlight w:val="none"/>
        </w:rPr>
      </w:pPr>
      <w:bookmarkStart w:id="1" w:name="OLE_LINK3"/>
    </w:p>
    <w:p w14:paraId="1BD666F4">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0C2BA9A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highlight w:val="none"/>
        </w:rPr>
        <w:t>etc</w:t>
      </w:r>
      <w:r>
        <w:rPr>
          <w:rFonts w:ascii="Times New Roman" w:hAnsi="Times New Roman" w:cs="Times New Roman"/>
          <w:sz w:val="24"/>
          <w:highlight w:val="none"/>
        </w:rPr>
        <w:t xml:space="preserve">.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17865687">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7"/>
          <w:rFonts w:ascii="Times New Roman" w:hAnsi="Times New Roman" w:cs="Times New Roman"/>
          <w:b/>
          <w:bCs/>
          <w:i/>
          <w:iCs/>
          <w:color w:val="808080" w:themeColor="background1" w:themeShade="80"/>
          <w:sz w:val="24"/>
          <w:highlight w:val="none"/>
        </w:rPr>
        <w:t>http://www.wma.net/en/30publications/10policies/b3/</w:t>
      </w:r>
      <w:r>
        <w:rPr>
          <w:rStyle w:val="17"/>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18625E3">
      <w:pPr>
        <w:adjustRightInd w:val="0"/>
        <w:snapToGrid w:val="0"/>
        <w:spacing w:line="360" w:lineRule="auto"/>
        <w:jc w:val="left"/>
        <w:rPr>
          <w:rFonts w:ascii="Times New Roman" w:hAnsi="Times New Roman" w:cs="Times New Roman"/>
          <w:b/>
          <w:bCs/>
          <w:sz w:val="24"/>
          <w:highlight w:val="none"/>
        </w:rPr>
      </w:pPr>
    </w:p>
    <w:p w14:paraId="1B8B3A15">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For details, you may refer to</w:t>
      </w:r>
      <w:r>
        <w:rPr>
          <w:rFonts w:hint="eastAsia" w:ascii="Times New Roman" w:hAnsi="Times New Roman" w:cs="Times New Roman"/>
          <w:sz w:val="24"/>
          <w:highlight w:val="none"/>
          <w:lang w:val="en-US" w:eastAsia="zh-CN"/>
        </w:rPr>
        <w:t xml:space="preserve"> </w:t>
      </w:r>
      <w:bookmarkStart w:id="10" w:name="_GoBack"/>
      <w:bookmarkEnd w:id="10"/>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7"/>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163B1C84">
      <w:pPr>
        <w:adjustRightInd w:val="0"/>
        <w:snapToGrid w:val="0"/>
        <w:spacing w:line="360" w:lineRule="auto"/>
        <w:jc w:val="left"/>
        <w:rPr>
          <w:rFonts w:hint="eastAsia" w:ascii="Times New Roman" w:hAnsi="Times New Roman" w:cs="Times New Roman" w:eastAsiaTheme="minorEastAsia"/>
          <w:sz w:val="24"/>
          <w:highlight w:val="yellow"/>
          <w:lang w:val="en-US" w:eastAsia="zh-CN"/>
        </w:rPr>
      </w:pP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35AC082D">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389C8D07">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5D57D569">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 xml:space="preserve">CHOP: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rPr>
          <w:jc w:val="center"/>
        </w:trPr>
        <w:tc>
          <w:tcPr>
            <w:tcW w:w="8409" w:type="dxa"/>
          </w:tcPr>
          <w:p w14:paraId="26D7EF7F">
            <w:pPr>
              <w:pStyle w:val="27"/>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3.75pt;width:76.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c>
          <w:tcPr>
            <w:tcW w:w="4422" w:type="dxa"/>
          </w:tcPr>
          <w:p w14:paraId="2C7C5E46">
            <w:pPr>
              <w:pStyle w:val="24"/>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51F7A23F">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24183DD4">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776C81F9">
      <w:pPr>
        <w:adjustRightInd w:val="0"/>
        <w:snapToGrid w:val="0"/>
        <w:spacing w:line="360" w:lineRule="auto"/>
        <w:jc w:val="left"/>
        <w:rPr>
          <w:rFonts w:hint="eastAsia" w:ascii="Times New Roman" w:hAnsi="Times New Roman" w:eastAsia="宋体" w:cs="Times New Roman"/>
          <w:b/>
          <w:bCs/>
          <w:iCs/>
          <w:color w:val="190F13"/>
          <w:sz w:val="24"/>
          <w:highlight w:val="none"/>
          <w:lang w:val="en-US" w:eastAsia="zh-CN"/>
        </w:rPr>
      </w:pPr>
    </w:p>
    <w:p w14:paraId="18C32A2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7"/>
          <w:rFonts w:ascii="Times New Roman" w:hAnsi="Times New Roman" w:cs="Times New Roman" w:eastAsiaTheme="minorEastAsia"/>
          <w:b/>
          <w:bCs/>
          <w:kern w:val="2"/>
          <w:highlight w:val="none"/>
        </w:rPr>
        <w:t>the criteria</w:t>
      </w:r>
      <w:r>
        <w:rPr>
          <w:rStyle w:val="17"/>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13A4BA9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highlight w:val="none"/>
        </w:rPr>
      </w:pPr>
    </w:p>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7AA21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56F17814">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5F3BAC9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0F583528">
      <w:pPr>
        <w:widowControl/>
        <w:adjustRightInd w:val="0"/>
        <w:snapToGrid w:val="0"/>
        <w:spacing w:line="360" w:lineRule="auto"/>
        <w:jc w:val="left"/>
        <w:rPr>
          <w:rFonts w:ascii="Times New Roman" w:hAnsi="Times New Roman" w:eastAsia="宋体" w:cs="Times New Roman"/>
          <w:b/>
          <w:bCs/>
          <w:iCs/>
          <w:kern w:val="0"/>
          <w:sz w:val="24"/>
          <w:highlight w:val="none"/>
        </w:rPr>
      </w:pPr>
    </w:p>
    <w:p w14:paraId="45FC0A62">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71273D0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719A49F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highlight w:val="none"/>
        </w:rPr>
        <w:t>”</w:t>
      </w:r>
      <w:bookmarkEnd w:id="2"/>
      <w:bookmarkEnd w:id="3"/>
      <w:r>
        <w:rPr>
          <w:rFonts w:ascii="Times New Roman" w:hAnsi="Times New Roman" w:cs="Times New Roman"/>
          <w:sz w:val="24"/>
          <w:highlight w:val="none"/>
        </w:rPr>
        <w:t>.</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w:t>
      </w:r>
      <w:bookmarkStart w:id="4" w:name="OLE_LINK16"/>
      <w:r>
        <w:rPr>
          <w:rFonts w:ascii="Times New Roman" w:hAnsi="Times New Roman" w:cs="Times New Roman"/>
          <w:sz w:val="24"/>
          <w:highlight w:val="none"/>
        </w:rPr>
        <w:t xml:space="preserve">please refer to the </w:t>
      </w:r>
      <w:bookmarkStart w:id="5" w:name="OLE_LINK13"/>
      <w:bookmarkStart w:id="6" w:name="OLE_LINK12"/>
      <w:bookmarkStart w:id="7" w:name="_Hlk63413091"/>
      <w:r>
        <w:rPr>
          <w:rFonts w:ascii="Times New Roman" w:hAnsi="Times New Roman" w:cs="Times New Roman"/>
          <w:sz w:val="24"/>
          <w:highlight w:val="none"/>
        </w:rPr>
        <w:t>“</w:t>
      </w:r>
      <w:bookmarkEnd w:id="5"/>
      <w:bookmarkEnd w:id="6"/>
      <w:r>
        <w:rPr>
          <w:rFonts w:ascii="Times New Roman" w:hAnsi="Times New Roman" w:cs="Times New Roman"/>
          <w:sz w:val="24"/>
          <w:highlight w:val="none"/>
        </w:rPr>
        <w:t>Conflicts of Interest” in the</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"https://www.oaepublish.com/element/editorial_policies" </w:instrText>
      </w:r>
      <w:r>
        <w:rPr>
          <w:rFonts w:ascii="Times New Roman" w:hAnsi="Times New Roman" w:cs="Times New Roman"/>
          <w:sz w:val="24"/>
          <w:highlight w:val="none"/>
        </w:rPr>
        <w:fldChar w:fldCharType="separate"/>
      </w:r>
      <w:r>
        <w:rPr>
          <w:rStyle w:val="17"/>
          <w:rFonts w:ascii="Times New Roman" w:hAnsi="Times New Roman" w:cs="Times New Roman"/>
          <w:sz w:val="24"/>
          <w:highlight w:val="none"/>
        </w:rPr>
        <w:t xml:space="preserve"> </w:t>
      </w:r>
      <w:r>
        <w:rPr>
          <w:rStyle w:val="17"/>
          <w:rFonts w:hint="default" w:ascii="Times New Roman Bold" w:hAnsi="Times New Roman Bold" w:cs="Times New Roman Bold"/>
          <w:b/>
          <w:bCs/>
          <w:sz w:val="24"/>
          <w:highlight w:val="none"/>
        </w:rPr>
        <w:t>Editorial Policies</w:t>
      </w:r>
      <w:r>
        <w:rPr>
          <w:rStyle w:val="17"/>
          <w:rFonts w:ascii="Times New Roman" w:hAnsi="Times New Roman" w:cs="Times New Roman"/>
          <w:sz w:val="24"/>
          <w:highlight w:val="none"/>
        </w:rPr>
        <w:t xml:space="preserve"> </w:t>
      </w:r>
      <w:r>
        <w:rPr>
          <w:rFonts w:ascii="Times New Roman" w:hAnsi="Times New Roman" w:cs="Times New Roman"/>
          <w:sz w:val="24"/>
          <w:highlight w:val="none"/>
        </w:rPr>
        <w:fldChar w:fldCharType="end"/>
      </w:r>
      <w:r>
        <w:rPr>
          <w:rFonts w:ascii="Times New Roman" w:hAnsi="Times New Roman" w:cs="Times New Roman"/>
          <w:sz w:val="24"/>
          <w:highlight w:val="none"/>
        </w:rPr>
        <w:t xml:space="preserve">of </w:t>
      </w:r>
      <w:bookmarkEnd w:id="7"/>
      <w:r>
        <w:rPr>
          <w:rFonts w:hint="eastAsia" w:ascii="Times New Roman" w:hAnsi="Times New Roman" w:cs="Times New Roman"/>
          <w:i/>
          <w:iCs/>
          <w:sz w:val="24"/>
          <w:highlight w:val="none"/>
          <w:lang w:val="en-US" w:eastAsia="zh-CN"/>
        </w:rPr>
        <w:t>Element</w:t>
      </w:r>
      <w:r>
        <w:rPr>
          <w:rFonts w:ascii="Times New Roman" w:hAnsi="Times New Roman" w:cs="Times New Roman"/>
          <w:sz w:val="24"/>
          <w:highlight w:val="none"/>
        </w:rPr>
        <w:t xml:space="preserve"> for a full explanation.</w:t>
      </w:r>
      <w:bookmarkEnd w:id="4"/>
    </w:p>
    <w:p w14:paraId="06555A8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"https://www.oaepublish.com/element/editorial_policies"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8" w:name="OLE_LINK17"/>
      <w:r>
        <w:rPr>
          <w:rFonts w:ascii="Times New Roman" w:hAnsi="Times New Roman" w:cs="Times New Roman"/>
          <w:sz w:val="24"/>
        </w:rPr>
        <w:t>“</w:t>
      </w:r>
      <w:bookmarkEnd w:id="8"/>
      <w:r>
        <w:rPr>
          <w:rFonts w:ascii="Times New Roman" w:hAnsi="Times New Roman" w:cs="Times New Roman"/>
          <w:sz w:val="24"/>
        </w:rPr>
        <w:t>Not applicable.” in this section.</w:t>
      </w:r>
    </w:p>
    <w:p w14:paraId="1818C05D">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E2E627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w:t>
      </w:r>
      <w:r>
        <w:rPr>
          <w:rFonts w:hint="eastAsia" w:ascii="Times New Roman" w:hAnsi="Times New Roman" w:eastAsia="宋体" w:cs="Times New Roman"/>
          <w:color w:val="000000"/>
          <w:kern w:val="0"/>
          <w:sz w:val="24"/>
          <w:highlight w:val="none"/>
          <w:lang w:val="en-US" w:eastAsia="zh-CN"/>
        </w:rPr>
        <w:t>6</w:t>
      </w:r>
      <w:r>
        <w:rPr>
          <w:rFonts w:ascii="Times New Roman" w:hAnsi="Times New Roman" w:eastAsia="宋体" w:cs="Times New Roman"/>
          <w:color w:val="000000"/>
          <w:kern w:val="0"/>
          <w:sz w:val="24"/>
          <w:highlight w:val="none"/>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p w14:paraId="0E1253DA">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7"/>
          <w:rFonts w:ascii="Times New Roman" w:hAnsi="Times New Roman" w:cs="Times New Roman"/>
          <w:b/>
          <w:bCs/>
          <w:iCs/>
          <w:color w:val="808080" w:themeColor="background1" w:themeShade="80"/>
          <w:sz w:val="24"/>
          <w:highlight w:val="none"/>
        </w:rPr>
        <w:t>http://www2.bg.am.poznan.pl/czasopisma/medicus.php?lang=eng</w:t>
      </w:r>
      <w:r>
        <w:rPr>
          <w:rStyle w:val="17"/>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7FF384C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3C3AA90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31726102">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0C0054CF">
      <w:pPr>
        <w:jc w:val="left"/>
        <w:rPr>
          <w:rFonts w:ascii="Times New Roman" w:hAnsi="Times New Roman" w:cs="Times New Roman"/>
          <w:sz w:val="24"/>
          <w:highlight w:val="none"/>
        </w:rPr>
      </w:pPr>
    </w:p>
    <w:p w14:paraId="03C23CD4">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4DA44A43">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32C1BD7D">
      <w:pPr>
        <w:jc w:val="left"/>
        <w:rPr>
          <w:rFonts w:ascii="Times New Roman" w:hAnsi="Times New Roman" w:cs="Times New Roman"/>
          <w:sz w:val="24"/>
          <w:highlight w:val="none"/>
        </w:rPr>
      </w:pPr>
    </w:p>
    <w:p w14:paraId="4D8F3362">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09B321AD">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381FB2FA">
      <w:pPr>
        <w:jc w:val="left"/>
        <w:rPr>
          <w:rFonts w:ascii="Times New Roman" w:hAnsi="Times New Roman" w:cs="Times New Roman"/>
          <w:sz w:val="24"/>
          <w:highlight w:val="none"/>
        </w:rPr>
      </w:pPr>
    </w:p>
    <w:p w14:paraId="3322057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3B37E472">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6A43B0D2">
      <w:pPr>
        <w:jc w:val="left"/>
        <w:rPr>
          <w:rFonts w:ascii="Times New Roman" w:hAnsi="Times New Roman" w:cs="Times New Roman"/>
          <w:sz w:val="24"/>
          <w:highlight w:val="none"/>
        </w:rPr>
      </w:pPr>
    </w:p>
    <w:p w14:paraId="41E34619">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70516CE">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2948C1FE">
      <w:pPr>
        <w:jc w:val="left"/>
        <w:rPr>
          <w:rFonts w:ascii="Times New Roman" w:hAnsi="Times New Roman" w:eastAsia="Roboto" w:cs="Times New Roman"/>
          <w:color w:val="000000"/>
          <w:sz w:val="24"/>
          <w:highlight w:val="none"/>
          <w:shd w:val="clear" w:color="auto" w:fill="FFFFFF"/>
        </w:rPr>
      </w:pPr>
    </w:p>
    <w:p w14:paraId="6746E8F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665293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highlight w:val="none"/>
          <w:shd w:val="clear" w:color="auto" w:fill="FFFFFF"/>
        </w:rPr>
      </w:pPr>
    </w:p>
    <w:p w14:paraId="633015A7">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46BB960A">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2577C677">
      <w:pPr>
        <w:jc w:val="left"/>
        <w:rPr>
          <w:rFonts w:ascii="Times New Roman" w:hAnsi="Times New Roman" w:eastAsia="Roboto" w:cs="Times New Roman"/>
          <w:color w:val="000000"/>
          <w:sz w:val="24"/>
          <w:highlight w:val="none"/>
          <w:shd w:val="clear" w:color="auto" w:fill="FFFFFF"/>
        </w:rPr>
      </w:pPr>
    </w:p>
    <w:p w14:paraId="7F058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12D82AB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highlight w:val="none"/>
          <w:shd w:val="clear" w:color="auto" w:fill="FFFFFF"/>
        </w:rPr>
      </w:pPr>
    </w:p>
    <w:p w14:paraId="11E3AE7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66A8CC0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highlight w:val="none"/>
          <w:shd w:val="clear" w:color="auto" w:fill="FFFFFF"/>
        </w:rPr>
      </w:pPr>
    </w:p>
    <w:p w14:paraId="041E8A8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22B5214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highlight w:val="none"/>
          <w:shd w:val="clear" w:color="auto" w:fill="FFFFFF"/>
        </w:rPr>
      </w:pPr>
    </w:p>
    <w:p w14:paraId="2D085DC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3503A39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highlight w:val="none"/>
          <w:shd w:val="clear" w:color="auto" w:fill="FFFFFF"/>
        </w:rPr>
      </w:pPr>
    </w:p>
    <w:p w14:paraId="4FFE7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702ED7D4">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highlight w:val="none"/>
          <w:shd w:val="clear" w:color="auto" w:fill="FFFFFF"/>
        </w:rPr>
      </w:pPr>
    </w:p>
    <w:p w14:paraId="326072C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92048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267B31C4">
      <w:pPr>
        <w:jc w:val="left"/>
        <w:rPr>
          <w:rFonts w:ascii="Times New Roman" w:hAnsi="Times New Roman" w:eastAsia="Roboto" w:cs="Times New Roman"/>
          <w:color w:val="000000"/>
          <w:sz w:val="24"/>
          <w:highlight w:val="none"/>
          <w:shd w:val="clear" w:color="auto" w:fill="FFFFFF"/>
        </w:rPr>
      </w:pPr>
    </w:p>
    <w:p w14:paraId="5F30ECA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72F3318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highlight w:val="none"/>
          <w:shd w:val="clear" w:color="auto" w:fill="FFFFFF"/>
        </w:rPr>
      </w:pPr>
    </w:p>
    <w:p w14:paraId="1FDDBD3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18B13868">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61CDBB8E">
      <w:pPr>
        <w:jc w:val="left"/>
        <w:rPr>
          <w:rFonts w:ascii="Times New Roman" w:hAnsi="Times New Roman" w:eastAsia="Roboto" w:cs="Times New Roman"/>
          <w:color w:val="000000"/>
          <w:sz w:val="24"/>
          <w:highlight w:val="none"/>
          <w:shd w:val="clear" w:color="auto" w:fill="FFFFFF"/>
        </w:rPr>
      </w:pPr>
    </w:p>
    <w:p w14:paraId="2CA1254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3D1F135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highlight w:val="none"/>
          <w:shd w:val="clear" w:color="auto" w:fill="FFFFFF"/>
        </w:rPr>
      </w:pPr>
    </w:p>
    <w:p w14:paraId="44DDCE1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0C38736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6CB09DA5">
      <w:pPr>
        <w:jc w:val="left"/>
        <w:rPr>
          <w:rFonts w:ascii="Times New Roman" w:hAnsi="Times New Roman" w:eastAsia="Roboto" w:cs="Times New Roman"/>
          <w:color w:val="000000"/>
          <w:sz w:val="24"/>
          <w:highlight w:val="none"/>
          <w:shd w:val="clear" w:color="auto" w:fill="FFFFFF"/>
        </w:rPr>
      </w:pPr>
    </w:p>
    <w:p w14:paraId="4E9CB19C">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6C56927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highlight w:val="none"/>
          <w:shd w:val="clear" w:color="auto" w:fill="FFFFFF"/>
        </w:rPr>
      </w:pPr>
    </w:p>
    <w:p w14:paraId="55B60DC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3AF6C3">
      <w:pPr>
        <w:jc w:val="left"/>
        <w:rPr>
          <w:rFonts w:ascii="Times New Roman" w:hAnsi="Times New Roman" w:cs="Times New Roman"/>
          <w:color w:val="00000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2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w:t>
    </w:r>
    <w:r>
      <w:rPr>
        <w:rFonts w:hint="default"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rPr>
        <w:highlight w:val="yellow"/>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Style w:val="17"/>
        <w:rFonts w:hint="eastAsia"/>
        <w:b/>
        <w:bCs/>
        <w:sz w:val="18"/>
        <w:szCs w:val="21"/>
        <w:highlight w:val="none"/>
      </w:rPr>
      <w:t>https://www.oaepublish.com/element</w:t>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9"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F9C1F3C">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7F9C1F3C">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9"/>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B91DDB"/>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7E68EE"/>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C96F2B"/>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60401"/>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529C1"/>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BFF98AC"/>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87D6D887"/>
    <w:rsid w:val="D7B76ADD"/>
    <w:rsid w:val="DFBC8686"/>
    <w:rsid w:val="E7F64313"/>
    <w:rsid w:val="F2FB1AAB"/>
    <w:rsid w:val="F9FBD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9c92494e-96ea-408d-8896-aec5dd40ae0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2149</Words>
  <Characters>12758</Characters>
  <Lines>110</Lines>
  <Paragraphs>31</Paragraphs>
  <TotalTime>0</TotalTime>
  <ScaleCrop>false</ScaleCrop>
  <LinksUpToDate>false</LinksUpToDate>
  <CharactersWithSpaces>14745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2018-06-07T08:10:00Z</dcterms:created>
  <dc:creator>A</dc:creator>
  <cp:lastModifiedBy>Victoria Lee</cp:lastModifiedBy>
  <dcterms:modified xsi:type="dcterms:W3CDTF">2026-03-02T10:00:48Z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4E00974896AC5C5792C39F6971D57A0F_43</vt:lpwstr>
  </property>
  <property fmtid="{D5CDD505-2E9C-101B-9397-08002B2CF9AE}" pid="4" name="KSOTemplateDocerSaveRecord">
    <vt:lpwstr>eyJoZGlkIjoiZjA4Y2U5ZjE4YzU2ZmY3YjFlZjI1MWZhNTE4ODViZWMiLCJ1c2VySWQiOiIxNzE0MjMzNzE1In0=</vt:lpwstr>
  </property>
</Properties>
</file>