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BDE29">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Commentary</w:t>
      </w:r>
    </w:p>
    <w:p w14:paraId="5206A5C8">
      <w:pPr>
        <w:adjustRightInd w:val="0"/>
        <w:snapToGrid w:val="0"/>
        <w:spacing w:line="360" w:lineRule="auto"/>
        <w:jc w:val="left"/>
        <w:rPr>
          <w:rFonts w:ascii="Times New Roman" w:hAnsi="Times New Roman" w:cs="Times New Roman"/>
          <w:b/>
          <w:bCs/>
          <w:sz w:val="24"/>
        </w:rPr>
      </w:pPr>
    </w:p>
    <w:p w14:paraId="6412D028">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40C87AF4">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Suggestions: No more than 16 words. Titles are often used in information-retrieval 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6621B61C">
      <w:pPr>
        <w:adjustRightInd w:val="0"/>
        <w:snapToGrid w:val="0"/>
        <w:spacing w:line="360" w:lineRule="auto"/>
        <w:jc w:val="left"/>
        <w:rPr>
          <w:rFonts w:ascii="Times New Roman" w:hAnsi="Times New Roman" w:eastAsia="宋体" w:cs="Times New Roman"/>
          <w:b/>
          <w:bCs/>
          <w:color w:val="000000"/>
          <w:kern w:val="0"/>
          <w:sz w:val="24"/>
        </w:rPr>
      </w:pPr>
    </w:p>
    <w:p w14:paraId="36543759">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57DC2FBE">
      <w:pPr>
        <w:adjustRightInd w:val="0"/>
        <w:snapToGrid w:val="0"/>
        <w:spacing w:line="360" w:lineRule="auto"/>
        <w:jc w:val="left"/>
        <w:rPr>
          <w:rFonts w:ascii="Times New Roman" w:hAnsi="Times New Roman" w:eastAsia="宋体" w:cs="Times New Roman"/>
          <w:i/>
          <w:color w:val="190F13"/>
          <w:sz w:val="24"/>
        </w:rPr>
      </w:pPr>
    </w:p>
    <w:p w14:paraId="352060C5">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362D29C1">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7DA78FD3">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w:t>
      </w:r>
    </w:p>
    <w:p w14:paraId="20459321">
      <w:pPr>
        <w:adjustRightInd w:val="0"/>
        <w:snapToGrid w:val="0"/>
        <w:spacing w:line="360" w:lineRule="auto"/>
        <w:jc w:val="left"/>
        <w:rPr>
          <w:rFonts w:ascii="Times New Roman" w:hAnsi="Times New Roman" w:eastAsia="Times New Roman" w:cs="Times New Roman"/>
          <w:b/>
          <w:bCs/>
          <w:iCs/>
          <w:color w:val="190F13"/>
          <w:sz w:val="24"/>
        </w:rPr>
      </w:pPr>
    </w:p>
    <w:p w14:paraId="282A2E09">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7534C8F6">
      <w:pPr>
        <w:adjustRightInd w:val="0"/>
        <w:snapToGrid w:val="0"/>
        <w:spacing w:line="360" w:lineRule="auto"/>
        <w:jc w:val="left"/>
        <w:rPr>
          <w:rFonts w:ascii="Times New Roman" w:hAnsi="Times New Roman" w:eastAsia="Times New Roman" w:cs="Times New Roman"/>
          <w:iCs/>
          <w:color w:val="190F13"/>
          <w:sz w:val="24"/>
        </w:rPr>
      </w:pPr>
    </w:p>
    <w:p w14:paraId="050E8054">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185DCCD7">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61882207">
      <w:pPr>
        <w:adjustRightInd w:val="0"/>
        <w:snapToGrid w:val="0"/>
        <w:spacing w:line="360" w:lineRule="auto"/>
        <w:jc w:val="left"/>
        <w:rPr>
          <w:rFonts w:ascii="Times New Roman" w:hAnsi="Times New Roman" w:eastAsia="Times New Roman" w:cs="Times New Roman"/>
          <w:b/>
          <w:bCs/>
          <w:iCs/>
          <w:sz w:val="24"/>
        </w:rPr>
      </w:pPr>
    </w:p>
    <w:p w14:paraId="3E8E6326">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777E8543">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commentary: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auto"/>
          <w:sz w:val="24"/>
          <w:szCs w:val="24"/>
          <w:u w:val="none"/>
        </w:rPr>
        <w:fldChar w:fldCharType="begin"/>
      </w:r>
      <w:r>
        <w:rPr>
          <w:rFonts w:ascii="Times New Roman" w:hAnsi="Times New Roman"/>
          <w:b/>
          <w:bCs/>
          <w:i/>
          <w:color w:val="auto"/>
          <w:sz w:val="24"/>
          <w:szCs w:val="24"/>
          <w:u w:val="none"/>
        </w:rPr>
        <w:instrText xml:space="preserve"> HYPERLINK "mailto:editorialoffice@ceescience.com" </w:instrText>
      </w:r>
      <w:r>
        <w:rPr>
          <w:rFonts w:ascii="Times New Roman" w:hAnsi="Times New Roman"/>
          <w:b/>
          <w:bCs/>
          <w:i/>
          <w:color w:val="auto"/>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auto"/>
          <w:sz w:val="24"/>
          <w:szCs w:val="24"/>
          <w:u w:val="none"/>
        </w:rPr>
        <w:fldChar w:fldCharType="end"/>
      </w:r>
      <w:r>
        <w:rPr>
          <w:rFonts w:ascii="Times New Roman" w:hAnsi="Times New Roman"/>
          <w:b/>
          <w:bCs/>
          <w:i/>
          <w:color w:val="808080" w:themeColor="background1" w:themeShade="80"/>
          <w:sz w:val="24"/>
          <w:szCs w:val="24"/>
        </w:rPr>
        <w:t>.</w:t>
      </w:r>
    </w:p>
    <w:p w14:paraId="08FE3126">
      <w:pPr>
        <w:adjustRightInd w:val="0"/>
        <w:snapToGrid w:val="0"/>
        <w:spacing w:line="360" w:lineRule="auto"/>
        <w:jc w:val="left"/>
        <w:rPr>
          <w:rFonts w:ascii="Times New Roman" w:hAnsi="Times New Roman" w:eastAsia="宋体" w:cs="Times New Roman"/>
          <w:b/>
          <w:bCs/>
          <w:iCs/>
          <w:color w:val="190F13"/>
          <w:sz w:val="24"/>
        </w:rPr>
      </w:pPr>
      <w:bookmarkStart w:id="11" w:name="_GoBack"/>
      <w:bookmarkEnd w:id="11"/>
    </w:p>
    <w:p w14:paraId="1AB022B3">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722FE0BA">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31CD2626">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263D4CE8">
      <w:pPr>
        <w:widowControl/>
        <w:adjustRightInd w:val="0"/>
        <w:snapToGrid w:val="0"/>
        <w:spacing w:line="360" w:lineRule="auto"/>
        <w:jc w:val="left"/>
        <w:rPr>
          <w:rFonts w:ascii="Times New Roman" w:hAnsi="Times New Roman" w:eastAsia="宋体" w:cs="Times New Roman"/>
          <w:b/>
          <w:bCs/>
          <w:iCs/>
          <w:color w:val="000000"/>
          <w:kern w:val="0"/>
          <w:sz w:val="24"/>
        </w:rPr>
      </w:pPr>
    </w:p>
    <w:p w14:paraId="18BC369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07876F04">
      <w:pPr>
        <w:widowControl/>
        <w:adjustRightInd w:val="0"/>
        <w:snapToGrid w:val="0"/>
        <w:spacing w:line="360" w:lineRule="auto"/>
        <w:jc w:val="left"/>
        <w:rPr>
          <w:rFonts w:ascii="Times New Roman" w:hAnsi="Times New Roman" w:eastAsia="宋体" w:cs="Times New Roman"/>
          <w:i/>
          <w:color w:val="000000"/>
          <w:kern w:val="0"/>
          <w:sz w:val="24"/>
        </w:rPr>
      </w:pPr>
    </w:p>
    <w:p w14:paraId="71BAA15A">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1FCCDCAE">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113AB0BE">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139B1EFA">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"https://oaepublish.com/files/tpl/cee/Template_for_Supplementary_Material_cee.docx"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Supplementary Material Template</w:t>
      </w:r>
      <w:r>
        <w:rPr>
          <w:rFonts w:ascii="Times New Roman" w:hAnsi="Times New Roman" w:cs="Times New Roman"/>
          <w:b/>
          <w:bCs/>
          <w:color w:val="auto"/>
          <w:sz w:val="24"/>
          <w:u w:val="none"/>
        </w:rPr>
        <w:fldChar w:fldCharType="end"/>
      </w:r>
      <w:r>
        <w:rPr>
          <w:rFonts w:ascii="Times New Roman" w:hAnsi="Times New Roman" w:cs="Times New Roman"/>
          <w:sz w:val="24"/>
        </w:rPr>
        <w:t>.</w:t>
      </w:r>
    </w:p>
    <w:p w14:paraId="410007E8">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393C13C4">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50CF20CA">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2F1D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3529D660">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2111F76B">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494D95D8">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407A4E5E">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6FCB2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29C9ADE">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EDF48B">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60967ECD">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088B5A6A">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6518431C">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6ED3889F">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442D3AD7">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1637265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5CC6C872">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5104AC62">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3B5605D1">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All non-standard abbreviations should be explained in the legend; </w:t>
      </w:r>
    </w:p>
    <w:p w14:paraId="6E29F113">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5A12510C">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2258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0BBC2FF9">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4.2pt;width:77.9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4D892B8A">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295AC176">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19BC8E08">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71A18B4A">
      <w:pPr>
        <w:widowControl/>
        <w:adjustRightInd w:val="0"/>
        <w:snapToGrid w:val="0"/>
        <w:spacing w:line="360" w:lineRule="auto"/>
        <w:jc w:val="left"/>
        <w:rPr>
          <w:rFonts w:ascii="Times New Roman" w:hAnsi="Times New Roman" w:eastAsia="宋体" w:cs="Times New Roman"/>
          <w:b/>
          <w:bCs/>
          <w:kern w:val="0"/>
          <w:sz w:val="24"/>
        </w:rPr>
      </w:pPr>
    </w:p>
    <w:p w14:paraId="5D699389">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2A73E00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364DE02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649C71BC">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60C41D06">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5E9A6650">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645403EC">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6274E0E">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2CEA0FFB">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5C389F1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3A676B0D">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2C82B621">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2D91D2C0">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4E4EE385">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437B420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6A9FEE4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1485632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479E4478">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033BEE61">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2D34BB7B">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5B093906">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0BDD75C6">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49FBD132">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5C9541B4">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65068EB9">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79213EF9">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1DB593B3">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59F00747">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6854130B">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7C6B8E8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45486CD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068582F4">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4AFD793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0B79D58A">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C01C501">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4AEFA834">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6714C1DB">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225DEF23">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08ABDFD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44B80C6F">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63C1CE6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1D18E5BF">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5F328210">
      <w:pPr>
        <w:adjustRightInd w:val="0"/>
        <w:snapToGrid w:val="0"/>
        <w:spacing w:line="360" w:lineRule="auto"/>
        <w:jc w:val="left"/>
        <w:rPr>
          <w:rFonts w:ascii="Times New Roman" w:hAnsi="Times New Roman" w:eastAsia="Times New Roman" w:cs="Times New Roman"/>
          <w:b/>
          <w:bCs/>
          <w:iCs/>
          <w:color w:val="190F13"/>
          <w:sz w:val="24"/>
        </w:rPr>
      </w:pPr>
    </w:p>
    <w:p w14:paraId="2FB48A10">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C215105">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652DF20C">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3"/>
          <w:rFonts w:ascii="Times New Roman" w:hAnsi="Times New Roman" w:cs="Times New Roman" w:eastAsiaTheme="minorEastAsia"/>
          <w:b/>
          <w:bCs/>
          <w:kern w:val="2"/>
        </w:rPr>
        <w:t>the criteria</w:t>
      </w:r>
      <w:r>
        <w:rPr>
          <w:rStyle w:val="13"/>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2EABB045">
      <w:pPr>
        <w:widowControl/>
        <w:adjustRightInd w:val="0"/>
        <w:snapToGrid w:val="0"/>
        <w:spacing w:line="360" w:lineRule="auto"/>
        <w:jc w:val="left"/>
        <w:rPr>
          <w:rFonts w:ascii="Times New Roman" w:hAnsi="Times New Roman" w:eastAsia="宋体" w:cs="Times New Roman"/>
          <w:b/>
          <w:bCs/>
          <w:iCs/>
          <w:color w:val="000000"/>
          <w:kern w:val="0"/>
          <w:sz w:val="24"/>
        </w:rPr>
      </w:pPr>
    </w:p>
    <w:p w14:paraId="0B960ED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16C47520">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09CDFB62">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3E319F44">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10B7C42E">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74EDCF55">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6237D9AD">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13A6ADF9">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7C6CE10D">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7802A761">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18DC3797">
      <w:pPr>
        <w:widowControl/>
        <w:adjustRightInd w:val="0"/>
        <w:snapToGrid w:val="0"/>
        <w:spacing w:line="360" w:lineRule="auto"/>
        <w:jc w:val="left"/>
        <w:rPr>
          <w:rFonts w:ascii="Times New Roman" w:hAnsi="Times New Roman" w:eastAsia="宋体" w:cs="Times New Roman"/>
          <w:b/>
          <w:bCs/>
          <w:iCs/>
          <w:color w:val="000000"/>
          <w:kern w:val="0"/>
          <w:sz w:val="24"/>
        </w:rPr>
      </w:pPr>
    </w:p>
    <w:p w14:paraId="534D5F5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5A5065E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59611C36">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7D843BA6">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54F14F0E">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4872C0C0">
      <w:pPr>
        <w:widowControl/>
        <w:adjustRightInd w:val="0"/>
        <w:snapToGrid w:val="0"/>
        <w:spacing w:line="360" w:lineRule="auto"/>
        <w:jc w:val="left"/>
        <w:rPr>
          <w:rFonts w:ascii="Times New Roman" w:hAnsi="Times New Roman" w:eastAsia="宋体" w:cs="Times New Roman"/>
          <w:b/>
          <w:bCs/>
          <w:iCs/>
          <w:kern w:val="0"/>
          <w:sz w:val="24"/>
        </w:rPr>
      </w:pPr>
    </w:p>
    <w:p w14:paraId="75595878">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7FA3E1C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4D1AC9E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17C02E3C">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1"/>
      <w:bookmarkStart w:id="5" w:name="OLE_LINK10"/>
      <w:r>
        <w:rPr>
          <w:rFonts w:ascii="Times New Roman" w:hAnsi="Times New Roman" w:cs="Times New Roman"/>
          <w:sz w:val="24"/>
        </w:rPr>
        <w:t>”</w:t>
      </w:r>
      <w:bookmarkEnd w:id="4"/>
      <w:bookmarkEnd w:id="5"/>
      <w:r>
        <w:rPr>
          <w:rFonts w:ascii="Times New Roman" w:hAnsi="Times New Roman" w:cs="Times New Roman"/>
          <w:sz w:val="24"/>
        </w:rPr>
        <w:t xml:space="preserve">. </w:t>
      </w:r>
    </w:p>
    <w:p w14:paraId="42BA77A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2"/>
      <w:bookmarkStart w:id="7" w:name="OLE_LINK13"/>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"https://www.oaepublish.com/cee/editorial_policies"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of </w:t>
      </w:r>
      <w:r>
        <w:rPr>
          <w:rFonts w:hint="eastAsia" w:ascii="Times New Roman" w:hAnsi="Times New Roman" w:cs="Times New Roman"/>
          <w:i/>
          <w:iCs/>
          <w:sz w:val="24"/>
          <w:lang w:eastAsia="zh-CN"/>
        </w:rPr>
        <w:t>Catalysis, Energy and Environment</w:t>
      </w:r>
      <w:r>
        <w:rPr>
          <w:rFonts w:ascii="Times New Roman" w:hAnsi="Times New Roman" w:cs="Times New Roman"/>
          <w:sz w:val="24"/>
        </w:rPr>
        <w:t xml:space="preserve"> for a full explanation.</w:t>
      </w:r>
    </w:p>
    <w:p w14:paraId="068E3DC8">
      <w:pPr>
        <w:widowControl/>
        <w:adjustRightInd w:val="0"/>
        <w:snapToGrid w:val="0"/>
        <w:spacing w:line="360" w:lineRule="auto"/>
        <w:jc w:val="left"/>
        <w:rPr>
          <w:rFonts w:ascii="Times New Roman" w:hAnsi="Times New Roman" w:eastAsia="宋体" w:cs="Times New Roman"/>
          <w:b/>
          <w:bCs/>
          <w:iCs/>
          <w:color w:val="000000"/>
          <w:kern w:val="0"/>
          <w:sz w:val="24"/>
        </w:rPr>
      </w:pPr>
    </w:p>
    <w:p w14:paraId="19E4E6E5">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7D7A8C5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Research involving human subjects, human material or human data must be performed in accordance with the </w:t>
      </w:r>
      <w:r>
        <w:fldChar w:fldCharType="begin"/>
      </w:r>
      <w:r>
        <w:instrText xml:space="preserve"> HYPERLINK "https://www.wma.net/policies-post/wma-declaration-of-helsinki-ethical-principles-for-medical-research-involving-human-subjects/" </w:instrText>
      </w:r>
      <w:r>
        <w:fldChar w:fldCharType="separate"/>
      </w:r>
      <w:r>
        <w:rPr>
          <w:rStyle w:val="13"/>
          <w:rFonts w:ascii="Times New Roman" w:hAnsi="Times New Roman" w:cs="Times New Roman"/>
          <w:b/>
          <w:bCs/>
          <w:sz w:val="24"/>
        </w:rPr>
        <w:t>Declaration of Helsinki</w:t>
      </w:r>
      <w:r>
        <w:rPr>
          <w:rStyle w:val="13"/>
          <w:rFonts w:ascii="Times New Roman" w:hAnsi="Times New Roman" w:cs="Times New Roman"/>
          <w:b/>
          <w:bCs/>
          <w:sz w:val="24"/>
        </w:rPr>
        <w:fldChar w:fldCharType="end"/>
      </w:r>
      <w:r>
        <w:rPr>
          <w:rFonts w:ascii="Times New Roman" w:hAnsi="Times New Roman" w:cs="Times New Roman"/>
          <w:sz w:val="24"/>
        </w:rPr>
        <w:t xml:space="preserve"> and approved by an appropriate ethics committee. An informed consent to participate in the study should also be obtained from participants, or their parents or legal guardians for children under 16. A statement detailing the name of the ethics committee (including the reference number where appropriate) and the informed consent obtained must appear in the manuscripts reporting such research.</w:t>
      </w:r>
    </w:p>
    <w:p w14:paraId="616806A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Studies involving animals and cell lines must include a statement on ethical approval. More information is available at </w:t>
      </w:r>
      <w:r>
        <w:rPr>
          <w:rFonts w:ascii="Times New Roman" w:hAnsi="Times New Roman" w:cs="Times New Roman"/>
          <w:b/>
          <w:bCs/>
          <w:color w:val="auto"/>
          <w:sz w:val="24"/>
          <w:u w:val="none"/>
        </w:rPr>
        <w:fldChar w:fldCharType="begin"/>
      </w:r>
      <w:r>
        <w:rPr>
          <w:rFonts w:ascii="Times New Roman" w:hAnsi="Times New Roman" w:cs="Times New Roman"/>
          <w:b/>
          <w:bCs/>
          <w:color w:val="auto"/>
          <w:sz w:val="24"/>
          <w:u w:val="none"/>
        </w:rPr>
        <w:instrText xml:space="preserve"> HYPERLINK "https://www.oaepublish.com/cee/editorial_policies" </w:instrText>
      </w:r>
      <w:r>
        <w:rPr>
          <w:rFonts w:ascii="Times New Roman" w:hAnsi="Times New Roman" w:cs="Times New Roman"/>
          <w:b/>
          <w:bCs/>
          <w:color w:val="auto"/>
          <w:sz w:val="24"/>
          <w:u w:val="none"/>
        </w:rPr>
        <w:fldChar w:fldCharType="separate"/>
      </w:r>
      <w:r>
        <w:rPr>
          <w:rStyle w:val="15"/>
          <w:rFonts w:ascii="Times New Roman" w:hAnsi="Times New Roman" w:cs="Times New Roman"/>
          <w:b/>
          <w:bCs/>
          <w:sz w:val="24"/>
        </w:rPr>
        <w:t>Editorial Policies</w:t>
      </w:r>
      <w:r>
        <w:rPr>
          <w:rFonts w:ascii="Times New Roman" w:hAnsi="Times New Roman" w:cs="Times New Roman"/>
          <w:b/>
          <w:bCs/>
          <w:color w:val="auto"/>
          <w:sz w:val="24"/>
          <w:u w:val="none"/>
        </w:rPr>
        <w:fldChar w:fldCharType="end"/>
      </w:r>
      <w:r>
        <w:rPr>
          <w:rFonts w:ascii="Times New Roman" w:hAnsi="Times New Roman" w:cs="Times New Roman"/>
          <w:sz w:val="24"/>
        </w:rPr>
        <w:t xml:space="preserve">. </w:t>
      </w:r>
    </w:p>
    <w:p w14:paraId="6ED43578">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the manuscript does not involve such issue, please state </w:t>
      </w:r>
      <w:bookmarkStart w:id="8" w:name="OLE_LINK16"/>
      <w:bookmarkStart w:id="9" w:name="OLE_LINK17"/>
      <w:r>
        <w:rPr>
          <w:rFonts w:ascii="Times New Roman" w:hAnsi="Times New Roman" w:cs="Times New Roman"/>
          <w:sz w:val="24"/>
        </w:rPr>
        <w:t>“</w:t>
      </w:r>
      <w:bookmarkEnd w:id="8"/>
      <w:bookmarkEnd w:id="9"/>
      <w:r>
        <w:rPr>
          <w:rFonts w:ascii="Times New Roman" w:hAnsi="Times New Roman" w:cs="Times New Roman"/>
          <w:sz w:val="24"/>
        </w:rPr>
        <w:t>Not applicable.” in this section.</w:t>
      </w:r>
    </w:p>
    <w:p w14:paraId="5E141FA6">
      <w:pPr>
        <w:widowControl/>
        <w:adjustRightInd w:val="0"/>
        <w:snapToGrid w:val="0"/>
        <w:spacing w:line="360" w:lineRule="auto"/>
        <w:jc w:val="left"/>
        <w:rPr>
          <w:rFonts w:ascii="Times New Roman" w:hAnsi="Times New Roman" w:eastAsia="宋体" w:cs="Times New Roman"/>
          <w:b/>
          <w:bCs/>
          <w:iCs/>
          <w:color w:val="000000"/>
          <w:kern w:val="0"/>
          <w:sz w:val="24"/>
        </w:rPr>
      </w:pPr>
    </w:p>
    <w:p w14:paraId="450F023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BD5BD5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Manuscripts containing individual details, images or videos, must obtain consent for publication from that person, or in the case of children, their parents or legal guardians. If the person has died, consent for publication must be obtained from the next of kin of the participant. Manuscripts must include a statement that a written informed consent for publication was obtained. Authors do not have to submit such content accompanying the manuscript. However, these documents must be available if requested.</w:t>
      </w:r>
    </w:p>
    <w:p w14:paraId="01CCC07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 manuscript does not involve this issue, state “Not applicable.” in this section.</w:t>
      </w:r>
    </w:p>
    <w:p w14:paraId="27016330">
      <w:pPr>
        <w:widowControl/>
        <w:adjustRightInd w:val="0"/>
        <w:snapToGrid w:val="0"/>
        <w:spacing w:line="360" w:lineRule="auto"/>
        <w:jc w:val="left"/>
        <w:rPr>
          <w:rFonts w:ascii="Times New Roman" w:hAnsi="Times New Roman" w:eastAsia="宋体" w:cs="Times New Roman"/>
          <w:b/>
          <w:bCs/>
          <w:iCs/>
          <w:color w:val="000000"/>
          <w:kern w:val="0"/>
          <w:sz w:val="24"/>
        </w:rPr>
      </w:pPr>
    </w:p>
    <w:p w14:paraId="7B46F1DE">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6BB9C2CA">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5072A403">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590ADED4">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11135FC2">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2F4D48CE">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42EECA92">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5DDE24AB">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2E31A7F6">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42055B2A">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62872915">
      <w:pPr>
        <w:rPr>
          <w:rFonts w:ascii="Times New Roman" w:hAnsi="Times New Roman" w:cs="Times New Roman"/>
          <w:b/>
          <w:bCs/>
          <w:sz w:val="24"/>
        </w:rPr>
      </w:pPr>
      <w:r>
        <w:rPr>
          <w:rFonts w:ascii="Times New Roman" w:hAnsi="Times New Roman" w:cs="Times New Roman"/>
          <w:b/>
          <w:bCs/>
          <w:sz w:val="24"/>
        </w:rPr>
        <w:t>Journal articles by individual authors</w:t>
      </w:r>
    </w:p>
    <w:p w14:paraId="763FE7C3">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0CAB1B94">
      <w:pPr>
        <w:rPr>
          <w:rFonts w:ascii="Times New Roman" w:hAnsi="Times New Roman" w:cs="Times New Roman"/>
          <w:sz w:val="24"/>
        </w:rPr>
      </w:pPr>
    </w:p>
    <w:p w14:paraId="1B4DBA6F">
      <w:pPr>
        <w:rPr>
          <w:rFonts w:ascii="Times New Roman" w:hAnsi="Times New Roman" w:cs="Times New Roman"/>
          <w:b/>
          <w:bCs/>
          <w:sz w:val="24"/>
        </w:rPr>
      </w:pPr>
      <w:r>
        <w:rPr>
          <w:rFonts w:ascii="Times New Roman" w:hAnsi="Times New Roman" w:cs="Times New Roman"/>
          <w:b/>
          <w:bCs/>
          <w:sz w:val="24"/>
        </w:rPr>
        <w:t>Organization as author</w:t>
      </w:r>
    </w:p>
    <w:p w14:paraId="0FF5FA9C">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w:t>
      </w:r>
      <w:r>
        <w:rPr>
          <w:rFonts w:hint="eastAsia" w:ascii="Times New Roman" w:hAnsi="Times New Roman" w:cs="Times New Roman"/>
          <w:sz w:val="24"/>
        </w:rPr>
        <w:t xml:space="preserve"> </w:t>
      </w:r>
      <w:r>
        <w:rPr>
          <w:rFonts w:ascii="Times New Roman" w:hAnsi="Times New Roman" w:cs="Times New Roman"/>
          <w:i/>
          <w:iCs/>
          <w:sz w:val="24"/>
        </w:rPr>
        <w:t>Hypertension</w:t>
      </w:r>
      <w:r>
        <w:rPr>
          <w:rFonts w:hint="eastAsia" w:ascii="Times New Roman" w:hAnsi="Times New Roman" w:cs="Times New Roman"/>
          <w:sz w:val="24"/>
        </w:rPr>
        <w:t xml:space="preserve">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6A9BF4AE">
      <w:pPr>
        <w:rPr>
          <w:rFonts w:ascii="Times New Roman" w:hAnsi="Times New Roman" w:cs="Times New Roman"/>
          <w:sz w:val="24"/>
        </w:rPr>
      </w:pPr>
    </w:p>
    <w:p w14:paraId="7C06B862">
      <w:pPr>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28DC8D80">
      <w:pPr>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302D31C1">
      <w:pPr>
        <w:rPr>
          <w:rFonts w:ascii="Times New Roman" w:hAnsi="Times New Roman" w:cs="Times New Roman"/>
          <w:sz w:val="24"/>
        </w:rPr>
      </w:pPr>
    </w:p>
    <w:p w14:paraId="50DA932D">
      <w:pPr>
        <w:rPr>
          <w:rFonts w:ascii="Times New Roman" w:hAnsi="Times New Roman" w:cs="Times New Roman"/>
          <w:b/>
          <w:bCs/>
          <w:sz w:val="24"/>
        </w:rPr>
      </w:pPr>
      <w:r>
        <w:rPr>
          <w:rFonts w:ascii="Times New Roman" w:hAnsi="Times New Roman" w:cs="Times New Roman"/>
          <w:b/>
          <w:bCs/>
          <w:sz w:val="24"/>
        </w:rPr>
        <w:t>Journal articles not in English</w:t>
      </w:r>
    </w:p>
    <w:p w14:paraId="6C4D0BEC">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62CF501F">
      <w:pPr>
        <w:rPr>
          <w:rFonts w:ascii="Times New Roman" w:hAnsi="Times New Roman" w:cs="Times New Roman"/>
          <w:sz w:val="24"/>
        </w:rPr>
      </w:pPr>
    </w:p>
    <w:p w14:paraId="4641AAF9">
      <w:pPr>
        <w:rPr>
          <w:rFonts w:ascii="Times New Roman" w:hAnsi="Times New Roman" w:cs="Times New Roman"/>
          <w:b/>
          <w:bCs/>
          <w:sz w:val="24"/>
        </w:rPr>
      </w:pPr>
      <w:r>
        <w:rPr>
          <w:rFonts w:ascii="Times New Roman" w:hAnsi="Times New Roman" w:cs="Times New Roman"/>
          <w:b/>
          <w:bCs/>
          <w:sz w:val="24"/>
        </w:rPr>
        <w:t>Journal articles ahead of print</w:t>
      </w:r>
    </w:p>
    <w:p w14:paraId="6048FA02">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6AABF99D">
      <w:pPr>
        <w:rPr>
          <w:rFonts w:ascii="Times New Roman" w:hAnsi="Times New Roman" w:eastAsia="Roboto" w:cs="Times New Roman"/>
          <w:color w:val="000000"/>
          <w:sz w:val="24"/>
          <w:shd w:val="clear" w:color="auto" w:fill="FFFFFF"/>
        </w:rPr>
      </w:pPr>
    </w:p>
    <w:p w14:paraId="6293E289">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5E668E3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1F69C146">
      <w:pPr>
        <w:rPr>
          <w:rFonts w:ascii="Times New Roman" w:hAnsi="Times New Roman" w:eastAsia="Roboto" w:cs="Times New Roman"/>
          <w:color w:val="000000"/>
          <w:sz w:val="24"/>
          <w:shd w:val="clear" w:color="auto" w:fill="FFFFFF"/>
        </w:rPr>
      </w:pPr>
    </w:p>
    <w:p w14:paraId="37285B3E">
      <w:pPr>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224137E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3B0BA092">
      <w:pPr>
        <w:rPr>
          <w:rFonts w:ascii="Times New Roman" w:hAnsi="Times New Roman" w:eastAsia="Roboto" w:cs="Times New Roman"/>
          <w:color w:val="000000"/>
          <w:sz w:val="24"/>
          <w:shd w:val="clear" w:color="auto" w:fill="FFFFFF"/>
        </w:rPr>
      </w:pPr>
    </w:p>
    <w:p w14:paraId="481BC539">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6C6A00C8">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39ACFA22">
      <w:pPr>
        <w:rPr>
          <w:rFonts w:ascii="Times New Roman" w:hAnsi="Times New Roman" w:eastAsia="Roboto" w:cs="Times New Roman"/>
          <w:color w:val="000000"/>
          <w:sz w:val="24"/>
          <w:shd w:val="clear" w:color="auto" w:fill="FFFFFF"/>
        </w:rPr>
      </w:pPr>
    </w:p>
    <w:p w14:paraId="3C04BF65">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1D2F65C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3E5F4B58">
      <w:pPr>
        <w:rPr>
          <w:rFonts w:ascii="Times New Roman" w:hAnsi="Times New Roman" w:eastAsia="Roboto" w:cs="Times New Roman"/>
          <w:color w:val="000000"/>
          <w:sz w:val="24"/>
          <w:shd w:val="clear" w:color="auto" w:fill="FFFFFF"/>
        </w:rPr>
      </w:pPr>
    </w:p>
    <w:p w14:paraId="68DA4B94">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19925A17">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1E96D85C">
      <w:pPr>
        <w:rPr>
          <w:rFonts w:ascii="Times New Roman" w:hAnsi="Times New Roman" w:eastAsia="Roboto" w:cs="Times New Roman"/>
          <w:color w:val="000000"/>
          <w:sz w:val="24"/>
          <w:shd w:val="clear" w:color="auto" w:fill="FFFFFF"/>
        </w:rPr>
      </w:pPr>
    </w:p>
    <w:p w14:paraId="1BF6F726">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6C742958">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3F630C2E">
      <w:pPr>
        <w:rPr>
          <w:rFonts w:ascii="Times New Roman" w:hAnsi="Times New Roman" w:eastAsia="Roboto" w:cs="Times New Roman"/>
          <w:color w:val="000000"/>
          <w:sz w:val="24"/>
          <w:shd w:val="clear" w:color="auto" w:fill="FFFFFF"/>
        </w:rPr>
      </w:pPr>
    </w:p>
    <w:p w14:paraId="55D71A40">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3816E56A">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616BD704">
      <w:pPr>
        <w:rPr>
          <w:rFonts w:ascii="Times New Roman" w:hAnsi="Times New Roman" w:eastAsia="Roboto" w:cs="Times New Roman"/>
          <w:color w:val="000000"/>
          <w:sz w:val="24"/>
          <w:shd w:val="clear" w:color="auto" w:fill="FFFFFF"/>
        </w:rPr>
      </w:pPr>
    </w:p>
    <w:p w14:paraId="0124A78C">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763C5955">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043C09EB">
      <w:pPr>
        <w:rPr>
          <w:rFonts w:ascii="Times New Roman" w:hAnsi="Times New Roman" w:eastAsia="Roboto" w:cs="Times New Roman"/>
          <w:color w:val="000000"/>
          <w:sz w:val="24"/>
          <w:shd w:val="clear" w:color="auto" w:fill="FFFFFF"/>
        </w:rPr>
      </w:pPr>
    </w:p>
    <w:p w14:paraId="0E553AF1">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76C2D65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2BA68B13">
      <w:pPr>
        <w:rPr>
          <w:rFonts w:ascii="Times New Roman" w:hAnsi="Times New Roman" w:eastAsia="Roboto" w:cs="Times New Roman"/>
          <w:color w:val="000000"/>
          <w:sz w:val="24"/>
          <w:shd w:val="clear" w:color="auto" w:fill="FFFFFF"/>
        </w:rPr>
      </w:pPr>
    </w:p>
    <w:p w14:paraId="2F3210ED">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2EC01057">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193FB4F2">
      <w:pPr>
        <w:rPr>
          <w:rFonts w:ascii="Times New Roman" w:hAnsi="Times New Roman" w:eastAsia="Roboto" w:cs="Times New Roman"/>
          <w:color w:val="000000"/>
          <w:sz w:val="24"/>
          <w:shd w:val="clear" w:color="auto" w:fill="FFFFFF"/>
        </w:rPr>
      </w:pPr>
    </w:p>
    <w:p w14:paraId="3C0D6B80">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69E1E13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198910E2">
      <w:pPr>
        <w:rPr>
          <w:rFonts w:ascii="Times New Roman" w:hAnsi="Times New Roman" w:eastAsia="Roboto" w:cs="Times New Roman"/>
          <w:color w:val="000000"/>
          <w:sz w:val="24"/>
          <w:shd w:val="clear" w:color="auto" w:fill="FFFFFF"/>
        </w:rPr>
      </w:pPr>
    </w:p>
    <w:p w14:paraId="3A598026">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169607A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14B13178">
      <w:pPr>
        <w:rPr>
          <w:rFonts w:ascii="Times New Roman" w:hAnsi="Times New Roman" w:eastAsia="Roboto" w:cs="Times New Roman"/>
          <w:color w:val="000000"/>
          <w:sz w:val="24"/>
          <w:shd w:val="clear" w:color="auto" w:fill="FFFFFF"/>
        </w:rPr>
      </w:pPr>
    </w:p>
    <w:p w14:paraId="6CC39638">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2666C314">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4F569CEC">
      <w:pPr>
        <w:rPr>
          <w:rFonts w:ascii="Times New Roman" w:hAnsi="Times New Roman" w:eastAsia="Roboto" w:cs="Times New Roman"/>
          <w:color w:val="000000"/>
          <w:sz w:val="24"/>
          <w:shd w:val="clear" w:color="auto" w:fill="FFFFFF"/>
        </w:rPr>
      </w:pPr>
    </w:p>
    <w:p w14:paraId="48CEEE96">
      <w:pPr>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45A3DD10">
      <w:pPr>
        <w:jc w:val="left"/>
        <w:rPr>
          <w:rFonts w:ascii="Times New Roman" w:hAnsi="Times New Roman" w:cs="Times New Roman"/>
          <w:color w:val="00000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w:t>
      </w:r>
      <w:r>
        <w:rPr>
          <w:rFonts w:hint="eastAsia" w:ascii="Times New Roman" w:hAnsi="Times New Roman" w:cs="Times New Roman"/>
          <w:color w:val="000000"/>
          <w:sz w:val="24"/>
          <w:shd w:val="clear" w:color="auto" w:fill="FFFFFF"/>
        </w:rPr>
        <w:t xml:space="preserve"> </w:t>
      </w:r>
      <w:r>
        <w:rPr>
          <w:rFonts w:ascii="Times New Roman" w:hAnsi="Times New Roman" w:eastAsia="Roboto" w:cs="Times New Roman"/>
          <w:i/>
          <w:iCs/>
          <w:color w:val="000000"/>
          <w:sz w:val="24"/>
          <w:shd w:val="clear" w:color="auto" w:fill="FFFFFF"/>
        </w:rPr>
        <w:t>arXiv</w:t>
      </w:r>
      <w:r>
        <w:rPr>
          <w:rFonts w:hint="eastAsia" w:ascii="Times New Roman" w:hAnsi="Times New Roman" w:cs="Times New Roman"/>
          <w:color w:val="000000"/>
          <w:sz w:val="24"/>
          <w:shd w:val="clear" w:color="auto" w:fill="FFFFFF"/>
        </w:rPr>
        <w:t xml:space="preserve">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FD682">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AAE1A">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752617F9">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172A776">
    <w:pPr>
      <w:adjustRightInd w:val="0"/>
      <w:snapToGrid w:val="0"/>
      <w:spacing w:before="240" w:line="260" w:lineRule="atLeast"/>
      <w:ind w:left="4200" w:hanging="4200" w:hangingChars="2000"/>
      <w:jc w:val="left"/>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68F4B62">
    <w:pPr>
      <w:pStyle w:val="6"/>
      <w:jc w:val="right"/>
    </w:pPr>
    <w:r>
      <w:rPr>
        <w:rFonts w:hint="eastAsia"/>
        <w:b/>
        <w:bCs/>
        <w:color w:val="auto"/>
        <w:sz w:val="16"/>
        <w:szCs w:val="16"/>
        <w:u w:val="none"/>
      </w:rPr>
      <w:fldChar w:fldCharType="begin"/>
    </w:r>
    <w:r>
      <w:rPr>
        <w:rFonts w:hint="eastAsia"/>
        <w:b/>
        <w:bCs/>
        <w:color w:val="auto"/>
        <w:sz w:val="16"/>
        <w:szCs w:val="16"/>
        <w:u w:val="none"/>
      </w:rPr>
      <w:instrText xml:space="preserve"> HYPERLINK "https://www.oaepublish.com/cee" </w:instrText>
    </w:r>
    <w:r>
      <w:rPr>
        <w:rFonts w:hint="eastAsia"/>
        <w:b/>
        <w:bCs/>
        <w:color w:val="auto"/>
        <w:sz w:val="16"/>
        <w:szCs w:val="16"/>
        <w:u w:val="none"/>
      </w:rPr>
      <w:fldChar w:fldCharType="separate"/>
    </w:r>
    <w:r>
      <w:rPr>
        <w:rStyle w:val="15"/>
        <w:rFonts w:hint="eastAsia"/>
        <w:b/>
        <w:bCs/>
        <w:sz w:val="16"/>
        <w:szCs w:val="16"/>
      </w:rPr>
      <w:t>https://www.oaepublish.com/</w:t>
    </w:r>
    <w:r>
      <w:rPr>
        <w:rStyle w:val="15"/>
        <w:rFonts w:hint="eastAsia"/>
        <w:b/>
        <w:bCs/>
        <w:sz w:val="16"/>
        <w:szCs w:val="16"/>
        <w:lang w:eastAsia="zh-CN"/>
      </w:rPr>
      <w:t>cee</w:t>
    </w:r>
    <w:r>
      <w:rPr>
        <w:rFonts w:hint="eastAsia"/>
        <w:b/>
        <w:bCs/>
        <w:color w:val="auto"/>
        <w:sz w:val="16"/>
        <w:szCs w:val="16"/>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21098">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eastAsia="zh-CN"/>
      </w:rPr>
      <w:t>Catal. Energy Environ.</w:t>
    </w:r>
    <w:r>
      <w:rPr>
        <w:rFonts w:hint="eastAsia" w:ascii="Times New Roman" w:hAnsi="Times New Roman" w:cs="Times New Roman"/>
        <w:i/>
        <w:iCs/>
        <w:sz w:val="16"/>
        <w:szCs w:val="16"/>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eastAsia="zh-CN"/>
      </w:rPr>
      <w:t>cee</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A9B30">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eastAsia="zh-CN"/>
      </w:rPr>
      <w:t>Catal. Energy Environ.</w:t>
    </w:r>
    <w:r>
      <w:rPr>
        <w:rFonts w:hint="eastAsia" w:ascii="Times New Roman" w:hAnsi="Times New Roman" w:cs="Times New Roman"/>
        <w:i/>
        <w:iCs/>
        <w:sz w:val="16"/>
        <w:szCs w:val="16"/>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6"/>
        <w:szCs w:val="16"/>
        <w:lang w:eastAsia="zh-CN"/>
      </w:rPr>
      <w:t>cee</w:t>
    </w:r>
    <w:r>
      <w:rPr>
        <w:rFonts w:ascii="Times New Roman" w:hAnsi="Times New Roman" w:cs="Times New Roman"/>
        <w:sz w:val="14"/>
        <w:szCs w:val="14"/>
      </w:rPr>
      <w:t>.202</w:t>
    </w:r>
    <w:r>
      <w:rPr>
        <w:rFonts w:hint="eastAsia" w:ascii="Times New Roman" w:hAnsi="Times New Roman" w:cs="Times New Roman"/>
        <w:sz w:val="14"/>
        <w:szCs w:val="14"/>
      </w:rPr>
      <w:t>5</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503B">
    <w:pPr>
      <w:pStyle w:val="6"/>
    </w:pPr>
    <w:bookmarkStart w:id="10" w:name="OLE_LINK5"/>
    <w:r>
      <mc:AlternateContent>
        <mc:Choice Requires="wps">
          <w:drawing>
            <wp:anchor distT="0" distB="0" distL="114300" distR="114300" simplePos="0" relativeHeight="251660288" behindDoc="0" locked="0" layoutInCell="1" allowOverlap="1">
              <wp:simplePos x="0" y="0"/>
              <wp:positionH relativeFrom="column">
                <wp:posOffset>2570480</wp:posOffset>
              </wp:positionH>
              <wp:positionV relativeFrom="paragraph">
                <wp:posOffset>5080</wp:posOffset>
              </wp:positionV>
              <wp:extent cx="2797810" cy="347980"/>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797791" cy="348018"/>
                      </a:xfrm>
                      <a:prstGeom prst="rect">
                        <a:avLst/>
                      </a:prstGeom>
                      <a:solidFill>
                        <a:srgbClr val="FFFFFF">
                          <a:alpha val="0"/>
                        </a:srgbClr>
                      </a:solidFill>
                      <a:ln>
                        <a:noFill/>
                      </a:ln>
                      <a:effectLst/>
                    </wps:spPr>
                    <wps:txbx>
                      <w:txbxContent>
                        <w:p w14:paraId="73A8C206">
                          <w:pPr>
                            <w:rPr>
                              <w:rFonts w:hint="eastAsia" w:ascii="Arial" w:hAnsi="Arial"/>
                              <w:b/>
                              <w:color w:val="003F9A"/>
                              <w:sz w:val="24"/>
                            </w:rPr>
                          </w:pPr>
                          <w:r>
                            <w:rPr>
                              <w:rFonts w:ascii="Arial" w:hAnsi="Arial"/>
                              <w:b/>
                              <w:color w:val="003F9A"/>
                              <w:sz w:val="24"/>
                            </w:rPr>
                            <w:t>Catalysis, Energy and Environmen</w:t>
                          </w:r>
                          <w:r>
                            <w:rPr>
                              <w:rFonts w:hint="eastAsia" w:ascii="Arial" w:hAnsi="Arial"/>
                              <w:b/>
                              <w:color w:val="003F9A"/>
                              <w:sz w:val="24"/>
                            </w:rPr>
                            <w:t xml:space="preserve">t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2.4pt;margin-top:0.4pt;height:27.4pt;width:220.3pt;z-index:251660288;mso-width-relative:page;mso-height-relative:page;" fillcolor="#FFFFFF" filled="t" stroked="f" coordsize="21600,21600" o:gfxdata="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tJWyu1gAAAAcBAAAPAAAAAAAAAAEAIAAAACIAAABkcnMv&#10;ZG93bnJldi54bWxQSwECFAAUAAAACACHTuJAv7GZpz4CAABrBAAADgAAAAAAAAABACAAAAAlAQAA&#10;ZHJzL2Uyb0RvYy54bWxQSwUGAAAAAAYABgBZAQAA1QUAAAAA&#10;">
              <v:fill on="t" opacity="0f" focussize="0,0"/>
              <v:stroke on="f"/>
              <v:imagedata o:title=""/>
              <o:lock v:ext="edit" aspectratio="f"/>
              <v:textbox>
                <w:txbxContent>
                  <w:p w14:paraId="73A8C206">
                    <w:pPr>
                      <w:rPr>
                        <w:rFonts w:hint="eastAsia" w:ascii="Arial" w:hAnsi="Arial"/>
                        <w:b/>
                        <w:color w:val="003F9A"/>
                        <w:sz w:val="24"/>
                      </w:rPr>
                    </w:pPr>
                    <w:r>
                      <w:rPr>
                        <w:rFonts w:ascii="Arial" w:hAnsi="Arial"/>
                        <w:b/>
                        <w:color w:val="003F9A"/>
                        <w:sz w:val="24"/>
                      </w:rPr>
                      <w:t>Catalysis, Energy and Environmen</w:t>
                    </w:r>
                    <w:r>
                      <w:rPr>
                        <w:rFonts w:hint="eastAsia" w:ascii="Arial" w:hAnsi="Arial"/>
                        <w:b/>
                        <w:color w:val="003F9A"/>
                        <w:sz w:val="24"/>
                      </w:rPr>
                      <w:t xml:space="preserve">t </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lang w:eastAsia="zh-CN"/>
      </w:rPr>
      <w:t>Catal. Energy Environ.</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10"/>
    <w:r>
      <w:rPr>
        <w:rFonts w:ascii="Times New Roman" w:hAnsi="Times New Roman" w:cs="Times New Roman"/>
        <w:sz w:val="16"/>
        <w:szCs w:val="16"/>
      </w:rPr>
      <w:t>10.20517/</w:t>
    </w:r>
    <w:r>
      <w:rPr>
        <w:rFonts w:hint="eastAsia" w:ascii="Times New Roman" w:hAnsi="Times New Roman" w:cs="Times New Roman"/>
        <w:sz w:val="16"/>
        <w:szCs w:val="16"/>
        <w:lang w:eastAsia="zh-CN"/>
      </w:rPr>
      <w:t>cee</w:t>
    </w:r>
    <w:r>
      <w:rPr>
        <w:rFonts w:ascii="Times New Roman" w:hAnsi="Times New Roman" w:cs="Times New Roman"/>
        <w:sz w:val="16"/>
        <w:szCs w:val="16"/>
      </w:rPr>
      <w:t>.202</w:t>
    </w:r>
    <w:r>
      <w:rPr>
        <w:rFonts w:hint="eastAsia" w:ascii="Times New Roman" w:hAnsi="Times New Roman" w:cs="Times New Roman"/>
        <w:sz w:val="16"/>
        <w:szCs w:val="16"/>
      </w:rPr>
      <w:t>5</w:t>
    </w:r>
    <w:r>
      <w:rPr>
        <w:rFonts w:ascii="Times New Roman" w:hAnsi="Times New Roman" w:cs="Times New Roman"/>
        <w:sz w:val="16"/>
        <w:szCs w:val="16"/>
      </w:rPr>
      <w:t>.xx</w:t>
    </w:r>
  </w:p>
  <w:p w14:paraId="3D4EABD8">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10AB"/>
    <w:rsid w:val="001E33B2"/>
    <w:rsid w:val="001F13DF"/>
    <w:rsid w:val="002308FD"/>
    <w:rsid w:val="00250DD0"/>
    <w:rsid w:val="002558B9"/>
    <w:rsid w:val="00270C2A"/>
    <w:rsid w:val="00271E37"/>
    <w:rsid w:val="00273491"/>
    <w:rsid w:val="00290926"/>
    <w:rsid w:val="002A72BC"/>
    <w:rsid w:val="002B275F"/>
    <w:rsid w:val="002F0090"/>
    <w:rsid w:val="003203EF"/>
    <w:rsid w:val="00331E76"/>
    <w:rsid w:val="003341F7"/>
    <w:rsid w:val="00360291"/>
    <w:rsid w:val="003608FF"/>
    <w:rsid w:val="00380411"/>
    <w:rsid w:val="003B18E9"/>
    <w:rsid w:val="003B627D"/>
    <w:rsid w:val="003B6FAC"/>
    <w:rsid w:val="003F336F"/>
    <w:rsid w:val="004103AD"/>
    <w:rsid w:val="004119BB"/>
    <w:rsid w:val="00423880"/>
    <w:rsid w:val="004438AD"/>
    <w:rsid w:val="00450D16"/>
    <w:rsid w:val="0046122F"/>
    <w:rsid w:val="004812D8"/>
    <w:rsid w:val="004935C8"/>
    <w:rsid w:val="004936BC"/>
    <w:rsid w:val="00495DEF"/>
    <w:rsid w:val="00497675"/>
    <w:rsid w:val="004A0FBA"/>
    <w:rsid w:val="004F52CE"/>
    <w:rsid w:val="00527997"/>
    <w:rsid w:val="005570D9"/>
    <w:rsid w:val="005631DD"/>
    <w:rsid w:val="005A7003"/>
    <w:rsid w:val="005B4B15"/>
    <w:rsid w:val="005B7982"/>
    <w:rsid w:val="005D24D6"/>
    <w:rsid w:val="005D7EF4"/>
    <w:rsid w:val="00615CC6"/>
    <w:rsid w:val="00637595"/>
    <w:rsid w:val="0069393A"/>
    <w:rsid w:val="006E4564"/>
    <w:rsid w:val="006F0112"/>
    <w:rsid w:val="00725639"/>
    <w:rsid w:val="00732D4D"/>
    <w:rsid w:val="00747528"/>
    <w:rsid w:val="00761E3E"/>
    <w:rsid w:val="00766914"/>
    <w:rsid w:val="0076753D"/>
    <w:rsid w:val="007771EE"/>
    <w:rsid w:val="007B593B"/>
    <w:rsid w:val="007C292B"/>
    <w:rsid w:val="007C7D5A"/>
    <w:rsid w:val="007D1FD5"/>
    <w:rsid w:val="008075EB"/>
    <w:rsid w:val="0084221A"/>
    <w:rsid w:val="00842C21"/>
    <w:rsid w:val="008577DF"/>
    <w:rsid w:val="008769CF"/>
    <w:rsid w:val="00895382"/>
    <w:rsid w:val="008A495C"/>
    <w:rsid w:val="008B25E7"/>
    <w:rsid w:val="008B5619"/>
    <w:rsid w:val="008C1078"/>
    <w:rsid w:val="008E0EB5"/>
    <w:rsid w:val="008E67C1"/>
    <w:rsid w:val="00921419"/>
    <w:rsid w:val="00936B5C"/>
    <w:rsid w:val="00985D2F"/>
    <w:rsid w:val="0099223C"/>
    <w:rsid w:val="009A6240"/>
    <w:rsid w:val="009A7C16"/>
    <w:rsid w:val="009B7AEE"/>
    <w:rsid w:val="009F0E63"/>
    <w:rsid w:val="00A079B2"/>
    <w:rsid w:val="00A07E4E"/>
    <w:rsid w:val="00A11E68"/>
    <w:rsid w:val="00A17162"/>
    <w:rsid w:val="00A37A37"/>
    <w:rsid w:val="00A533AB"/>
    <w:rsid w:val="00A63E12"/>
    <w:rsid w:val="00A920DE"/>
    <w:rsid w:val="00AA30C9"/>
    <w:rsid w:val="00AE4F50"/>
    <w:rsid w:val="00B110DE"/>
    <w:rsid w:val="00B11B98"/>
    <w:rsid w:val="00B218D5"/>
    <w:rsid w:val="00B21913"/>
    <w:rsid w:val="00B42AC5"/>
    <w:rsid w:val="00B44FFC"/>
    <w:rsid w:val="00B56620"/>
    <w:rsid w:val="00B74EF5"/>
    <w:rsid w:val="00B85F7E"/>
    <w:rsid w:val="00BA68B0"/>
    <w:rsid w:val="00BB3538"/>
    <w:rsid w:val="00BC3660"/>
    <w:rsid w:val="00BE2BEC"/>
    <w:rsid w:val="00BF2351"/>
    <w:rsid w:val="00C12746"/>
    <w:rsid w:val="00C1529D"/>
    <w:rsid w:val="00C22460"/>
    <w:rsid w:val="00C259C6"/>
    <w:rsid w:val="00C26F6D"/>
    <w:rsid w:val="00C5076C"/>
    <w:rsid w:val="00C6365E"/>
    <w:rsid w:val="00C87F61"/>
    <w:rsid w:val="00C93BFF"/>
    <w:rsid w:val="00C96DAB"/>
    <w:rsid w:val="00CA2500"/>
    <w:rsid w:val="00CA56E7"/>
    <w:rsid w:val="00CB3706"/>
    <w:rsid w:val="00CC0782"/>
    <w:rsid w:val="00CC63E7"/>
    <w:rsid w:val="00CE179A"/>
    <w:rsid w:val="00D14D69"/>
    <w:rsid w:val="00D16246"/>
    <w:rsid w:val="00D5537A"/>
    <w:rsid w:val="00D67039"/>
    <w:rsid w:val="00D81E0C"/>
    <w:rsid w:val="00D82BEC"/>
    <w:rsid w:val="00DA3F04"/>
    <w:rsid w:val="00DA4C32"/>
    <w:rsid w:val="00DA4FCC"/>
    <w:rsid w:val="00DB7EF4"/>
    <w:rsid w:val="00DC37CC"/>
    <w:rsid w:val="00DD29D7"/>
    <w:rsid w:val="00DE1C29"/>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4722"/>
    <w:rsid w:val="00FA6414"/>
    <w:rsid w:val="00FC14FC"/>
    <w:rsid w:val="00FC4246"/>
    <w:rsid w:val="00FD3B17"/>
    <w:rsid w:val="00FE0CDC"/>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03953"/>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E2BC2"/>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7E3107"/>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22BF7"/>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B1221"/>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B39A8"/>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460F4"/>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A4216"/>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A97C6C"/>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3F786D"/>
    <w:rsid w:val="374006E7"/>
    <w:rsid w:val="37406E8C"/>
    <w:rsid w:val="37430864"/>
    <w:rsid w:val="3743779A"/>
    <w:rsid w:val="3745194E"/>
    <w:rsid w:val="374B4DD6"/>
    <w:rsid w:val="3752642D"/>
    <w:rsid w:val="37533957"/>
    <w:rsid w:val="37577D75"/>
    <w:rsid w:val="375B5E92"/>
    <w:rsid w:val="37614358"/>
    <w:rsid w:val="37632525"/>
    <w:rsid w:val="376838BF"/>
    <w:rsid w:val="378A0031"/>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17C5"/>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CFB4031"/>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CC7DB3"/>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83138"/>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E96C0D"/>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3F11E9"/>
    <w:rsid w:val="51432D5B"/>
    <w:rsid w:val="51461656"/>
    <w:rsid w:val="51554EA2"/>
    <w:rsid w:val="515869F2"/>
    <w:rsid w:val="515E5B83"/>
    <w:rsid w:val="515F710F"/>
    <w:rsid w:val="5160270D"/>
    <w:rsid w:val="5165631B"/>
    <w:rsid w:val="51681C01"/>
    <w:rsid w:val="517817B2"/>
    <w:rsid w:val="518834EB"/>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3E4A2C"/>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36B2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02089"/>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C3EAB"/>
    <w:rsid w:val="68BD5B96"/>
    <w:rsid w:val="68C15612"/>
    <w:rsid w:val="68CC0A97"/>
    <w:rsid w:val="68DA3ABA"/>
    <w:rsid w:val="68E13F09"/>
    <w:rsid w:val="68E15009"/>
    <w:rsid w:val="68E667B1"/>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264A9"/>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42D9C"/>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CC3677"/>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13A0F"/>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83BE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A0203"/>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55294"/>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未处理的提及2"/>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4a46a94b-8db5-4166-8c41-653e3f5b32b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2194</Words>
  <Characters>12923</Characters>
  <Lines>112</Lines>
  <Paragraphs>31</Paragraphs>
  <TotalTime>42</TotalTime>
  <ScaleCrop>false</ScaleCrop>
  <LinksUpToDate>false</LinksUpToDate>
  <CharactersWithSpaces>14956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2026-07-30T08:22:09Z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FF8F97C566E54E238FAE5F77D99E1CA2_13</vt:lpwstr>
  </property>
  <property fmtid="{D5CDD505-2E9C-101B-9397-08002B2CF9AE}" pid="4" name="KSOTemplateDocerSaveRecord">
    <vt:lpwstr>eyJoZGlkIjoiNDExZjNiODJkYmFkMmEzNTdkODEwM2IxYjA3ZjMzODIiLCJ1c2VySWQiOiIyNDgzNDAxMTYifQ==</vt:lpwstr>
  </property>
</Properties>
</file>