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DAA9E3">
      <w:pPr>
        <w:adjustRightInd w:val="0"/>
        <w:snapToGrid w:val="0"/>
        <w:spacing w:line="360" w:lineRule="auto"/>
        <w:jc w:val="left"/>
        <w:rPr>
          <w:rFonts w:ascii="Times New Roman" w:hAnsi="Times New Roman" w:cs="Times New Roman"/>
          <w:b/>
          <w:bCs/>
          <w:sz w:val="24"/>
        </w:rPr>
      </w:pPr>
      <w:bookmarkStart w:id="0" w:name="OLE_LINK2"/>
      <w:r>
        <w:rPr>
          <w:rFonts w:ascii="Times New Roman" w:hAnsi="Times New Roman" w:cs="Times New Roman"/>
          <w:b/>
          <w:bCs/>
          <w:sz w:val="24"/>
        </w:rPr>
        <w:t>Commentary</w:t>
      </w:r>
    </w:p>
    <w:p w14:paraId="55B44CD2">
      <w:pPr>
        <w:adjustRightInd w:val="0"/>
        <w:snapToGrid w:val="0"/>
        <w:spacing w:line="360" w:lineRule="auto"/>
        <w:jc w:val="left"/>
        <w:rPr>
          <w:rFonts w:ascii="Times New Roman" w:hAnsi="Times New Roman" w:cs="Times New Roman"/>
          <w:b/>
          <w:bCs/>
          <w:sz w:val="24"/>
        </w:rPr>
      </w:pPr>
    </w:p>
    <w:p w14:paraId="00F3E8BD">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 xml:space="preserve">Title: concisely convey </w:t>
      </w:r>
      <w:bookmarkEnd w:id="0"/>
      <w:r>
        <w:rPr>
          <w:rFonts w:ascii="Times New Roman" w:hAnsi="Times New Roman" w:cs="Times New Roman"/>
          <w:b/>
          <w:bCs/>
          <w:sz w:val="24"/>
        </w:rPr>
        <w:t>the main topic(s) of the research</w:t>
      </w:r>
    </w:p>
    <w:p w14:paraId="283442F9">
      <w:pPr>
        <w:adjustRightInd w:val="0"/>
        <w:snapToGrid w:val="0"/>
        <w:spacing w:line="360" w:lineRule="auto"/>
        <w:jc w:val="left"/>
        <w:rPr>
          <w:rFonts w:ascii="Times New Roman" w:hAnsi="Times New Roman" w:cs="Times New Roman"/>
          <w:b/>
          <w:bCs/>
          <w:i/>
          <w:iCs/>
          <w:color w:val="808080" w:themeColor="background1" w:themeShade="80"/>
          <w:sz w:val="24"/>
        </w:rPr>
      </w:pPr>
      <w:bookmarkStart w:id="1" w:name="_Hlk59623735"/>
      <w:r>
        <w:rPr>
          <w:rFonts w:ascii="Times New Roman" w:hAnsi="Times New Roman" w:eastAsia="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Suggestions: No more than 16 words. Titles are often used in information-retrieval systems. Avoid</w:t>
      </w:r>
      <w:r>
        <w:rPr>
          <w:rFonts w:hint="eastAsia" w:ascii="Times New Roman" w:hAnsi="Times New Roman" w:cs="Times New Roman"/>
          <w:b/>
          <w:bCs/>
          <w:i/>
          <w:iCs/>
          <w:color w:val="808080" w:themeColor="background1" w:themeShade="80"/>
          <w:sz w:val="24"/>
        </w:rPr>
        <w:t xml:space="preserve"> </w:t>
      </w:r>
      <w:r>
        <w:rPr>
          <w:rFonts w:ascii="Times New Roman" w:hAnsi="Times New Roman" w:cs="Times New Roman"/>
          <w:b/>
          <w:bCs/>
          <w:i/>
          <w:iCs/>
          <w:color w:val="808080" w:themeColor="background1" w:themeShade="80"/>
          <w:sz w:val="24"/>
        </w:rPr>
        <w:t>abbreviations and formulae where possible.</w:t>
      </w:r>
      <w:r>
        <w:rPr>
          <w:rFonts w:ascii="Times New Roman" w:hAnsi="Times New Roman" w:cs="Times New Roman"/>
          <w:color w:val="808080" w:themeColor="background1" w:themeShade="80"/>
          <w:sz w:val="24"/>
        </w:rPr>
        <w:t>]</w:t>
      </w:r>
    </w:p>
    <w:bookmarkEnd w:id="1"/>
    <w:p w14:paraId="77FA19A8">
      <w:pPr>
        <w:adjustRightInd w:val="0"/>
        <w:snapToGrid w:val="0"/>
        <w:spacing w:line="360" w:lineRule="auto"/>
        <w:jc w:val="left"/>
        <w:rPr>
          <w:rFonts w:ascii="Times New Roman" w:hAnsi="Times New Roman" w:eastAsia="宋体" w:cs="Times New Roman"/>
          <w:b/>
          <w:bCs/>
          <w:color w:val="000000"/>
          <w:kern w:val="0"/>
          <w:sz w:val="24"/>
        </w:rPr>
      </w:pPr>
    </w:p>
    <w:p w14:paraId="50B72725">
      <w:pPr>
        <w:adjustRightInd w:val="0"/>
        <w:snapToGrid w:val="0"/>
        <w:spacing w:line="360" w:lineRule="auto"/>
        <w:jc w:val="left"/>
        <w:rPr>
          <w:rFonts w:ascii="Times New Roman" w:hAnsi="Times New Roman" w:eastAsia="宋体" w:cs="Times New Roman"/>
          <w:b/>
          <w:bCs/>
          <w:color w:val="000000"/>
          <w:kern w:val="0"/>
          <w:sz w:val="24"/>
          <w:vertAlign w:val="superscript"/>
        </w:rPr>
      </w:pPr>
      <w:r>
        <w:rPr>
          <w:rFonts w:ascii="Times New Roman" w:hAnsi="Times New Roman" w:eastAsia="宋体" w:cs="Times New Roman"/>
          <w:b/>
          <w:bCs/>
          <w:color w:val="000000"/>
          <w:kern w:val="0"/>
          <w:sz w:val="24"/>
        </w:rPr>
        <w:t>Forename Surname</w:t>
      </w:r>
      <w:r>
        <w:rPr>
          <w:rFonts w:ascii="Times New Roman" w:hAnsi="Times New Roman" w:eastAsia="宋体" w:cs="Times New Roman"/>
          <w:b/>
          <w:bCs/>
          <w:color w:val="000000"/>
          <w:kern w:val="0"/>
          <w:sz w:val="24"/>
          <w:vertAlign w:val="superscript"/>
        </w:rPr>
        <w:t>1</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1,2</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3</w:t>
      </w:r>
    </w:p>
    <w:p w14:paraId="1D65A843">
      <w:pPr>
        <w:adjustRightInd w:val="0"/>
        <w:snapToGrid w:val="0"/>
        <w:spacing w:line="360" w:lineRule="auto"/>
        <w:jc w:val="left"/>
        <w:rPr>
          <w:rFonts w:ascii="Times New Roman" w:hAnsi="Times New Roman" w:eastAsia="宋体" w:cs="Times New Roman"/>
          <w:i/>
          <w:color w:val="190F13"/>
          <w:sz w:val="24"/>
        </w:rPr>
      </w:pPr>
    </w:p>
    <w:p w14:paraId="5FF4C271">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1</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w:t>
      </w:r>
    </w:p>
    <w:p w14:paraId="4BD45A6B">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2</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State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w:t>
      </w:r>
    </w:p>
    <w:p w14:paraId="2C9D8DE5">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3</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Province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w:t>
      </w:r>
    </w:p>
    <w:p w14:paraId="3359478F">
      <w:pPr>
        <w:adjustRightInd w:val="0"/>
        <w:snapToGrid w:val="0"/>
        <w:spacing w:line="360" w:lineRule="auto"/>
        <w:jc w:val="left"/>
        <w:rPr>
          <w:rFonts w:ascii="Times New Roman" w:hAnsi="Times New Roman" w:eastAsia="Times New Roman" w:cs="Times New Roman"/>
          <w:b/>
          <w:bCs/>
          <w:iCs/>
          <w:color w:val="190F13"/>
          <w:sz w:val="24"/>
        </w:rPr>
      </w:pPr>
    </w:p>
    <w:p w14:paraId="031B09BA">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Times New Roman" w:cs="Times New Roman"/>
          <w:b/>
          <w:bCs/>
          <w:iCs/>
          <w:color w:val="190F13"/>
          <w:sz w:val="24"/>
        </w:rPr>
        <w:t>Correspondence to:</w:t>
      </w:r>
      <w:r>
        <w:rPr>
          <w:rFonts w:ascii="Times New Roman" w:hAnsi="Times New Roman" w:eastAsia="Times New Roman" w:cs="Times New Roman"/>
          <w:iCs/>
          <w:color w:val="190F13"/>
          <w:sz w:val="24"/>
        </w:rPr>
        <w:t xml:space="preserve"> Prof./Dr. </w:t>
      </w:r>
      <w:r>
        <w:rPr>
          <w:rFonts w:ascii="Times New Roman" w:hAnsi="Times New Roman" w:eastAsia="宋体" w:cs="Times New Roman"/>
          <w:iCs/>
          <w:color w:val="190F13"/>
          <w:sz w:val="24"/>
        </w:rPr>
        <w:t>Forename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Surname</w:t>
      </w:r>
      <w:r>
        <w:rPr>
          <w:rFonts w:ascii="Times New Roman" w:hAnsi="Times New Roman" w:eastAsia="Times New Roman" w:cs="Times New Roman"/>
          <w:iCs/>
          <w:color w:val="190F13"/>
          <w:sz w:val="24"/>
        </w:rPr>
        <w:t xml:space="preserve">, Department, Institution, Detailed Address, City Postcode, Country. E-mail: </w:t>
      </w:r>
      <w:r>
        <w:fldChar w:fldCharType="begin"/>
      </w:r>
      <w:r>
        <w:instrText xml:space="preserve"> HYPERLINK "mailto:xxxx@xxxx.xxx" </w:instrText>
      </w:r>
      <w:r>
        <w:fldChar w:fldCharType="separate"/>
      </w:r>
      <w:r>
        <w:rPr>
          <w:rStyle w:val="15"/>
          <w:rFonts w:ascii="Times New Roman" w:hAnsi="Times New Roman" w:eastAsia="Times New Roman" w:cs="Times New Roman"/>
          <w:iCs/>
          <w:color w:val="190F13"/>
          <w:sz w:val="24"/>
        </w:rPr>
        <w:t>xxxx@xxxx.xxx</w:t>
      </w:r>
      <w:r>
        <w:rPr>
          <w:rStyle w:val="15"/>
          <w:rFonts w:ascii="Times New Roman" w:hAnsi="Times New Roman" w:eastAsia="Times New Roman" w:cs="Times New Roman"/>
          <w:iCs/>
          <w:color w:val="190F13"/>
          <w:sz w:val="24"/>
        </w:rPr>
        <w:fldChar w:fldCharType="end"/>
      </w:r>
      <w:r>
        <w:rPr>
          <w:rFonts w:ascii="Times New Roman" w:hAnsi="Times New Roman" w:cs="Times New Roman"/>
          <w:sz w:val="24"/>
        </w:rPr>
        <w:t>; ORCID: xxxx</w:t>
      </w:r>
    </w:p>
    <w:p w14:paraId="3F50D0B4">
      <w:pPr>
        <w:adjustRightInd w:val="0"/>
        <w:snapToGrid w:val="0"/>
        <w:spacing w:line="360" w:lineRule="auto"/>
        <w:jc w:val="left"/>
        <w:rPr>
          <w:rFonts w:ascii="Times New Roman" w:hAnsi="Times New Roman" w:eastAsia="Times New Roman" w:cs="Times New Roman"/>
          <w:iCs/>
          <w:color w:val="190F13"/>
          <w:sz w:val="24"/>
        </w:rPr>
      </w:pPr>
    </w:p>
    <w:p w14:paraId="1A6362B6">
      <w:pPr>
        <w:adjustRightInd w:val="0"/>
        <w:snapToGrid w:val="0"/>
        <w:spacing w:line="360" w:lineRule="auto"/>
        <w:jc w:val="left"/>
        <w:rPr>
          <w:rFonts w:ascii="Times New Roman" w:hAnsi="Times New Roman" w:cs="Times New Roman"/>
          <w:b/>
          <w:bCs/>
          <w:iCs/>
          <w:color w:val="190F13"/>
          <w:sz w:val="24"/>
        </w:rPr>
      </w:pPr>
      <w:r>
        <w:rPr>
          <w:rFonts w:ascii="Times New Roman" w:hAnsi="Times New Roman" w:eastAsia="Times New Roman" w:cs="Times New Roman"/>
          <w:b/>
          <w:bCs/>
          <w:iCs/>
          <w:color w:val="190F13"/>
          <w:sz w:val="24"/>
        </w:rPr>
        <w:t>Received: date month year</w:t>
      </w:r>
    </w:p>
    <w:p w14:paraId="71CE9803">
      <w:pPr>
        <w:widowControl/>
        <w:adjustRightInd w:val="0"/>
        <w:snapToGrid w:val="0"/>
        <w:spacing w:line="360" w:lineRule="auto"/>
        <w:jc w:val="left"/>
        <w:rPr>
          <w:rFonts w:ascii="Times New Roman" w:hAnsi="Times New Roman" w:eastAsia="宋体" w:cs="Times New Roman"/>
          <w:b/>
          <w:bCs/>
          <w:iCs/>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
          <w:iCs/>
          <w:color w:val="808080" w:themeColor="background1" w:themeShade="80"/>
          <w:sz w:val="24"/>
        </w:rPr>
        <w:t xml:space="preserve"> </w:t>
      </w:r>
      <w:r>
        <w:rPr>
          <w:rFonts w:ascii="Times New Roman" w:hAnsi="Times New Roman" w:eastAsia="宋体" w:cs="Times New Roman"/>
          <w:iCs/>
          <w:color w:val="808080" w:themeColor="background1" w:themeShade="80"/>
          <w:kern w:val="0"/>
          <w:sz w:val="24"/>
        </w:rPr>
        <w:t>1 Jan 202</w:t>
      </w:r>
      <w:r>
        <w:rPr>
          <w:rFonts w:hint="eastAsia" w:ascii="Times New Roman" w:hAnsi="Times New Roman" w:eastAsia="宋体" w:cs="Times New Roman"/>
          <w:iCs/>
          <w:color w:val="808080" w:themeColor="background1" w:themeShade="80"/>
          <w:kern w:val="0"/>
          <w:sz w:val="24"/>
        </w:rPr>
        <w:t>5</w:t>
      </w:r>
      <w:r>
        <w:rPr>
          <w:rFonts w:ascii="Times New Roman" w:hAnsi="Times New Roman" w:eastAsia="宋体" w:cs="Times New Roman"/>
          <w:color w:val="808080" w:themeColor="background1" w:themeShade="80"/>
          <w:kern w:val="0"/>
          <w:sz w:val="24"/>
        </w:rPr>
        <w:t>]</w:t>
      </w:r>
    </w:p>
    <w:p w14:paraId="1DAA9843">
      <w:pPr>
        <w:adjustRightInd w:val="0"/>
        <w:snapToGrid w:val="0"/>
        <w:spacing w:line="360" w:lineRule="auto"/>
        <w:jc w:val="left"/>
        <w:rPr>
          <w:rFonts w:ascii="Times New Roman" w:hAnsi="Times New Roman" w:eastAsia="Times New Roman" w:cs="Times New Roman"/>
          <w:b/>
          <w:bCs/>
          <w:iCs/>
          <w:sz w:val="24"/>
        </w:rPr>
      </w:pPr>
    </w:p>
    <w:p w14:paraId="34A00ED8">
      <w:pPr>
        <w:adjustRightInd w:val="0"/>
        <w:snapToGrid w:val="0"/>
        <w:spacing w:line="360" w:lineRule="auto"/>
        <w:jc w:val="left"/>
        <w:rPr>
          <w:rFonts w:ascii="Times New Roman" w:hAnsi="Times New Roman" w:eastAsia="Times New Roman" w:cs="Times New Roman"/>
          <w:b/>
          <w:bCs/>
          <w:iCs/>
          <w:sz w:val="24"/>
        </w:rPr>
      </w:pPr>
      <w:r>
        <w:rPr>
          <w:rFonts w:ascii="Times New Roman" w:hAnsi="Times New Roman" w:eastAsia="Times New Roman" w:cs="Times New Roman"/>
          <w:b/>
          <w:bCs/>
          <w:iCs/>
          <w:sz w:val="24"/>
        </w:rPr>
        <w:t>How to Use This Template</w:t>
      </w:r>
    </w:p>
    <w:p w14:paraId="7B663966">
      <w:pPr>
        <w:pStyle w:val="26"/>
        <w:spacing w:line="360" w:lineRule="auto"/>
        <w:ind w:firstLine="0"/>
        <w:jc w:val="left"/>
        <w:rPr>
          <w:rFonts w:ascii="Times New Roman" w:hAnsi="Times New Roman"/>
          <w:b/>
          <w:bCs/>
          <w:i/>
          <w:color w:val="808080" w:themeColor="background1" w:themeShade="80"/>
          <w:sz w:val="24"/>
          <w:szCs w:val="24"/>
        </w:rPr>
      </w:pPr>
      <w:r>
        <w:rPr>
          <w:rFonts w:ascii="Times New Roman" w:hAnsi="Times New Roman"/>
          <w:b/>
          <w:bCs/>
          <w:i/>
          <w:color w:val="808080" w:themeColor="background1" w:themeShade="80"/>
          <w:sz w:val="24"/>
          <w:szCs w:val="24"/>
          <w:lang w:eastAsia="zh-CN"/>
        </w:rPr>
        <w:t xml:space="preserve">This template shows the manuscript structure that can be used in a commentary: Abstract, Keywords, Main Text, Declarations and References. Please note that each part has a corresponding style, which authors should follow. </w:t>
      </w:r>
      <w:r>
        <w:rPr>
          <w:rFonts w:ascii="Times New Roman" w:hAnsi="Times New Roman" w:eastAsia="宋体"/>
          <w:b/>
          <w:bCs/>
          <w:i/>
          <w:color w:val="808080" w:themeColor="background1" w:themeShade="80"/>
          <w:sz w:val="24"/>
          <w:szCs w:val="24"/>
          <w:lang w:eastAsia="zh-CN"/>
        </w:rPr>
        <w:t>Please n</w:t>
      </w:r>
      <w:r>
        <w:rPr>
          <w:rFonts w:ascii="Times New Roman" w:hAnsi="Times New Roman"/>
          <w:b/>
          <w:bCs/>
          <w:i/>
          <w:color w:val="808080" w:themeColor="background1" w:themeShade="80"/>
          <w:sz w:val="24"/>
          <w:szCs w:val="24"/>
        </w:rPr>
        <w:t xml:space="preserve">ote that the fonts in gray show writing requirements. For any questions, you may contact the </w:t>
      </w:r>
      <w:r>
        <w:rPr>
          <w:rFonts w:ascii="Times New Roman" w:hAnsi="Times New Roman"/>
          <w:b/>
          <w:bCs/>
          <w:i/>
          <w:color w:val="808080" w:themeColor="background1" w:themeShade="80"/>
          <w:sz w:val="24"/>
          <w:szCs w:val="24"/>
          <w:u w:val="none"/>
        </w:rPr>
        <w:fldChar w:fldCharType="begin"/>
      </w:r>
      <w:r>
        <w:rPr>
          <w:rFonts w:ascii="Times New Roman" w:hAnsi="Times New Roman"/>
          <w:b/>
          <w:bCs/>
          <w:i/>
          <w:color w:val="808080" w:themeColor="background1" w:themeShade="80"/>
          <w:sz w:val="24"/>
          <w:szCs w:val="24"/>
          <w:u w:val="none"/>
        </w:rPr>
        <w:instrText xml:space="preserve"> HYPERLINK "mailto:serein@oae-publish.com" </w:instrText>
      </w:r>
      <w:r>
        <w:rPr>
          <w:rFonts w:ascii="Times New Roman" w:hAnsi="Times New Roman"/>
          <w:b/>
          <w:bCs/>
          <w:i/>
          <w:color w:val="808080" w:themeColor="background1" w:themeShade="80"/>
          <w:sz w:val="24"/>
          <w:szCs w:val="24"/>
          <w:u w:val="none"/>
        </w:rPr>
        <w:fldChar w:fldCharType="separate"/>
      </w:r>
      <w:r>
        <w:rPr>
          <w:rStyle w:val="15"/>
          <w:rFonts w:ascii="Times New Roman" w:hAnsi="Times New Roman"/>
          <w:b/>
          <w:bCs/>
          <w:i/>
          <w:sz w:val="24"/>
          <w:szCs w:val="24"/>
        </w:rPr>
        <w:t>editorial office</w:t>
      </w:r>
      <w:r>
        <w:rPr>
          <w:rFonts w:ascii="Times New Roman" w:hAnsi="Times New Roman"/>
          <w:b/>
          <w:bCs/>
          <w:i/>
          <w:color w:val="808080" w:themeColor="background1" w:themeShade="80"/>
          <w:sz w:val="24"/>
          <w:szCs w:val="24"/>
          <w:u w:val="none"/>
        </w:rPr>
        <w:fldChar w:fldCharType="end"/>
      </w:r>
      <w:r>
        <w:rPr>
          <w:rFonts w:ascii="Times New Roman" w:hAnsi="Times New Roman"/>
          <w:b/>
          <w:bCs/>
          <w:i/>
          <w:color w:val="808080" w:themeColor="background1" w:themeShade="80"/>
          <w:sz w:val="24"/>
          <w:szCs w:val="24"/>
        </w:rPr>
        <w:t>.</w:t>
      </w:r>
    </w:p>
    <w:p w14:paraId="1BB50275">
      <w:pPr>
        <w:adjustRightInd w:val="0"/>
        <w:snapToGrid w:val="0"/>
        <w:spacing w:line="360" w:lineRule="auto"/>
        <w:jc w:val="left"/>
        <w:rPr>
          <w:rFonts w:ascii="Times New Roman" w:hAnsi="Times New Roman" w:eastAsia="Times New Roman" w:cs="Times New Roman"/>
          <w:b/>
          <w:bCs/>
          <w:iCs/>
          <w:color w:val="190F13"/>
          <w:sz w:val="24"/>
        </w:rPr>
      </w:pPr>
    </w:p>
    <w:p w14:paraId="0A2BF47C">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Abstract</w:t>
      </w:r>
    </w:p>
    <w:p w14:paraId="534EF271">
      <w:pPr>
        <w:adjustRightInd w:val="0"/>
        <w:snapToGrid w:val="0"/>
        <w:spacing w:line="360" w:lineRule="auto"/>
        <w:jc w:val="left"/>
        <w:rPr>
          <w:rFonts w:ascii="Times New Roman" w:hAnsi="Times New Roman" w:cs="Times New Roman"/>
          <w:i/>
          <w:iCs/>
          <w:color w:val="FF0000"/>
          <w:sz w:val="24"/>
        </w:rPr>
      </w:pPr>
      <w:r>
        <w:rPr>
          <w:rFonts w:ascii="Times New Roman" w:hAnsi="Times New Roman" w:eastAsia="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Suggestions: No more than 250 words. No citations. Define abbreviations at their first mention.</w:t>
      </w:r>
      <w:r>
        <w:rPr>
          <w:rFonts w:ascii="Times New Roman" w:hAnsi="Times New Roman" w:cs="Times New Roman"/>
          <w:color w:val="808080" w:themeColor="background1" w:themeShade="80"/>
          <w:sz w:val="24"/>
        </w:rPr>
        <w:t>]</w:t>
      </w:r>
    </w:p>
    <w:p w14:paraId="16B7B823">
      <w:pPr>
        <w:pStyle w:val="26"/>
        <w:spacing w:line="360" w:lineRule="auto"/>
        <w:ind w:firstLine="0"/>
        <w:jc w:val="left"/>
        <w:rPr>
          <w:rFonts w:ascii="Times New Roman" w:hAnsi="Times New Roman"/>
          <w:b/>
          <w:bCs/>
          <w:i/>
          <w:color w:val="808080" w:themeColor="background1" w:themeShade="80"/>
          <w:sz w:val="24"/>
          <w:szCs w:val="24"/>
        </w:rPr>
      </w:pPr>
      <w:r>
        <w:rPr>
          <w:rFonts w:ascii="Times New Roman" w:hAnsi="Times New Roman" w:eastAsia="宋体"/>
          <w:iCs/>
          <w:color w:val="auto"/>
          <w:sz w:val="24"/>
          <w:szCs w:val="24"/>
          <w:lang w:eastAsia="zh-CN"/>
        </w:rPr>
        <w:t xml:space="preserve">Abstract is a brief summary of an article, which helps the readers quickly ascertain the paper’s main content. In this part, authors may mention writing purpose, experimental methods, results and their significance in this research field, </w:t>
      </w:r>
      <w:r>
        <w:rPr>
          <w:rFonts w:ascii="Times New Roman" w:hAnsi="Times New Roman" w:eastAsia="宋体"/>
          <w:i/>
          <w:color w:val="auto"/>
          <w:sz w:val="24"/>
          <w:szCs w:val="24"/>
          <w:lang w:eastAsia="zh-CN"/>
        </w:rPr>
        <w:t>etc</w:t>
      </w:r>
      <w:r>
        <w:rPr>
          <w:rFonts w:ascii="Times New Roman" w:hAnsi="Times New Roman" w:eastAsia="宋体"/>
          <w:iCs/>
          <w:color w:val="auto"/>
          <w:sz w:val="24"/>
          <w:szCs w:val="24"/>
          <w:lang w:eastAsia="zh-CN"/>
        </w:rPr>
        <w:t>.</w:t>
      </w:r>
    </w:p>
    <w:p w14:paraId="211FDD73">
      <w:pPr>
        <w:adjustRightInd w:val="0"/>
        <w:snapToGrid w:val="0"/>
        <w:spacing w:line="360" w:lineRule="auto"/>
        <w:jc w:val="left"/>
        <w:rPr>
          <w:rFonts w:ascii="Times New Roman" w:hAnsi="Times New Roman" w:eastAsia="Times New Roman" w:cs="Times New Roman"/>
          <w:b/>
          <w:bCs/>
          <w:iCs/>
          <w:color w:val="190F13"/>
          <w:sz w:val="24"/>
        </w:rPr>
      </w:pPr>
    </w:p>
    <w:p w14:paraId="5E7F4A3C">
      <w:pPr>
        <w:adjustRightInd w:val="0"/>
        <w:snapToGrid w:val="0"/>
        <w:spacing w:line="360" w:lineRule="auto"/>
        <w:jc w:val="left"/>
        <w:rPr>
          <w:rFonts w:ascii="Times New Roman" w:hAnsi="Times New Roman" w:cs="Times New Roman"/>
          <w:sz w:val="24"/>
        </w:rPr>
      </w:pPr>
      <w:r>
        <w:rPr>
          <w:rFonts w:ascii="Times New Roman" w:hAnsi="Times New Roman" w:eastAsia="Times New Roman" w:cs="Times New Roman"/>
          <w:b/>
          <w:bCs/>
          <w:iCs/>
          <w:color w:val="190F13"/>
          <w:sz w:val="24"/>
        </w:rPr>
        <w:t>Keywords:</w:t>
      </w:r>
      <w:r>
        <w:rPr>
          <w:rFonts w:ascii="Times New Roman" w:hAnsi="Times New Roman" w:cs="Times New Roman"/>
          <w:sz w:val="24"/>
        </w:rPr>
        <w:t xml:space="preserve"> </w:t>
      </w:r>
      <w:bookmarkStart w:id="2" w:name="_Hlk59623770"/>
      <w:r>
        <w:rPr>
          <w:rFonts w:ascii="Times New Roman" w:hAnsi="Times New Roman" w:cs="Times New Roman"/>
          <w:sz w:val="24"/>
        </w:rPr>
        <w:t>Chemical compounds, natural products, polymers, catalysis, high performance liquid chromatography</w:t>
      </w:r>
      <w:bookmarkEnd w:id="2"/>
      <w:bookmarkStart w:id="13" w:name="_GoBack"/>
      <w:bookmarkEnd w:id="13"/>
    </w:p>
    <w:p w14:paraId="544FC83F">
      <w:pPr>
        <w:adjustRightInd w:val="0"/>
        <w:snapToGrid w:val="0"/>
        <w:spacing w:line="360" w:lineRule="auto"/>
        <w:jc w:val="left"/>
        <w:rPr>
          <w:rFonts w:ascii="Times New Roman" w:hAnsi="Times New Roman" w:eastAsia="Times New Roman" w:cs="Times New Roman"/>
          <w:i/>
          <w:color w:val="190F13"/>
          <w:sz w:val="24"/>
        </w:rPr>
      </w:pPr>
      <w:bookmarkStart w:id="3" w:name="_Hlk59623780"/>
      <w:r>
        <w:rPr>
          <w:rFonts w:ascii="Times New Roman" w:hAnsi="Times New Roman" w:cs="Times New Roman"/>
          <w:b/>
          <w:bCs/>
          <w:iCs/>
          <w:color w:val="808080" w:themeColor="background1" w:themeShade="80"/>
          <w:sz w:val="24"/>
        </w:rPr>
        <w:t>[</w:t>
      </w:r>
      <w:r>
        <w:rPr>
          <w:rFonts w:ascii="Times New Roman" w:hAnsi="Times New Roman" w:cs="Times New Roman"/>
          <w:b/>
          <w:bCs/>
          <w:i/>
          <w:iCs/>
          <w:color w:val="808080" w:themeColor="background1" w:themeShade="80"/>
          <w:sz w:val="24"/>
        </w:rPr>
        <w:t>Please suggest 3-6 keywords which can be used for describing the content of the manuscript and will enable the full text of the manuscript to be searchable online.</w:t>
      </w:r>
      <w:r>
        <w:rPr>
          <w:rFonts w:ascii="Times New Roman" w:hAnsi="Times New Roman" w:cs="Times New Roman"/>
          <w:b/>
          <w:bCs/>
          <w:iCs/>
          <w:color w:val="808080" w:themeColor="background1" w:themeShade="80"/>
          <w:sz w:val="24"/>
        </w:rPr>
        <w:t>]</w:t>
      </w:r>
    </w:p>
    <w:bookmarkEnd w:id="3"/>
    <w:p w14:paraId="13C1FAAC">
      <w:pPr>
        <w:adjustRightInd w:val="0"/>
        <w:snapToGrid w:val="0"/>
        <w:spacing w:line="360" w:lineRule="auto"/>
        <w:jc w:val="left"/>
        <w:rPr>
          <w:rFonts w:ascii="Times New Roman" w:hAnsi="Times New Roman" w:eastAsia="宋体" w:cs="Times New Roman"/>
          <w:b/>
          <w:bCs/>
          <w:iCs/>
          <w:color w:val="190F13"/>
          <w:sz w:val="24"/>
        </w:rPr>
      </w:pPr>
    </w:p>
    <w:p w14:paraId="13BA4D89">
      <w:pPr>
        <w:adjustRightInd w:val="0"/>
        <w:snapToGrid w:val="0"/>
        <w:spacing w:line="360" w:lineRule="auto"/>
        <w:jc w:val="left"/>
        <w:rPr>
          <w:rFonts w:ascii="Times New Roman" w:hAnsi="Times New Roman" w:eastAsia="宋体" w:cs="Times New Roman"/>
          <w:b/>
          <w:bCs/>
          <w:iCs/>
          <w:color w:val="190F13"/>
          <w:sz w:val="24"/>
        </w:rPr>
      </w:pPr>
      <w:r>
        <w:rPr>
          <w:rFonts w:ascii="Times New Roman" w:hAnsi="Times New Roman" w:eastAsia="宋体" w:cs="Times New Roman"/>
          <w:b/>
          <w:bCs/>
          <w:iCs/>
          <w:color w:val="190F13"/>
          <w:sz w:val="24"/>
        </w:rPr>
        <w:t>LEVEL 1 HEADING</w:t>
      </w:r>
    </w:p>
    <w:p w14:paraId="6D3D4B52">
      <w:pPr>
        <w:widowControl/>
        <w:adjustRightInd w:val="0"/>
        <w:snapToGrid w:val="0"/>
        <w:spacing w:line="360" w:lineRule="auto"/>
        <w:jc w:val="left"/>
        <w:rPr>
          <w:rFonts w:ascii="Times New Roman" w:hAnsi="Times New Roman" w:eastAsia="宋体" w:cs="Times New Roman"/>
          <w:i/>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
          <w:iCs/>
          <w:color w:val="808080" w:themeColor="background1" w:themeShade="80"/>
          <w:sz w:val="24"/>
        </w:rPr>
        <w:t xml:space="preserve"> </w:t>
      </w:r>
      <w:r>
        <w:rPr>
          <w:rFonts w:ascii="Times New Roman" w:hAnsi="Times New Roman" w:eastAsia="宋体" w:cs="Times New Roman"/>
          <w:b/>
          <w:bCs/>
          <w:iCs/>
          <w:color w:val="808080" w:themeColor="background1" w:themeShade="80"/>
          <w:kern w:val="0"/>
          <w:sz w:val="24"/>
        </w:rPr>
        <w:t>MAIN TEXT</w:t>
      </w:r>
      <w:r>
        <w:rPr>
          <w:rFonts w:ascii="Times New Roman" w:hAnsi="Times New Roman" w:eastAsia="宋体" w:cs="Times New Roman"/>
          <w:color w:val="808080" w:themeColor="background1" w:themeShade="80"/>
          <w:kern w:val="0"/>
          <w:sz w:val="24"/>
        </w:rPr>
        <w:t>]</w:t>
      </w:r>
    </w:p>
    <w:p w14:paraId="637F7EB9">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section, authors should describe the main text of the manuscript in detail. If necessary, we suggest that authors may set headings (level 1 heading, level 2 heading, level 3 heading, </w:t>
      </w:r>
      <w:r>
        <w:rPr>
          <w:rFonts w:ascii="Times New Roman" w:hAnsi="Times New Roman" w:cs="Times New Roman"/>
          <w:i/>
          <w:iCs/>
          <w:sz w:val="24"/>
        </w:rPr>
        <w:t>etc.</w:t>
      </w:r>
      <w:r>
        <w:rPr>
          <w:rFonts w:ascii="Times New Roman" w:hAnsi="Times New Roman" w:cs="Times New Roman"/>
          <w:sz w:val="24"/>
        </w:rPr>
        <w:t>) to separate different cases or situations.</w:t>
      </w:r>
    </w:p>
    <w:p w14:paraId="2D2D7BD0">
      <w:pPr>
        <w:widowControl/>
        <w:adjustRightInd w:val="0"/>
        <w:snapToGrid w:val="0"/>
        <w:spacing w:line="360" w:lineRule="auto"/>
        <w:jc w:val="left"/>
        <w:rPr>
          <w:rFonts w:ascii="Times New Roman" w:hAnsi="Times New Roman" w:eastAsia="宋体" w:cs="Times New Roman"/>
          <w:b/>
          <w:bCs/>
          <w:iCs/>
          <w:color w:val="000000"/>
          <w:kern w:val="0"/>
          <w:sz w:val="24"/>
        </w:rPr>
      </w:pPr>
    </w:p>
    <w:p w14:paraId="44F3B706">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Level 2 heading</w:t>
      </w:r>
    </w:p>
    <w:p w14:paraId="54C14090">
      <w:pPr>
        <w:widowControl/>
        <w:adjustRightInd w:val="0"/>
        <w:snapToGrid w:val="0"/>
        <w:spacing w:line="360" w:lineRule="auto"/>
        <w:jc w:val="left"/>
        <w:rPr>
          <w:rFonts w:ascii="Times New Roman" w:hAnsi="Times New Roman" w:eastAsia="宋体" w:cs="Times New Roman"/>
          <w:i/>
          <w:color w:val="000000"/>
          <w:kern w:val="0"/>
          <w:sz w:val="24"/>
        </w:rPr>
      </w:pPr>
    </w:p>
    <w:p w14:paraId="14D6B6EC">
      <w:pPr>
        <w:widowControl/>
        <w:adjustRightInd w:val="0"/>
        <w:snapToGrid w:val="0"/>
        <w:spacing w:line="360" w:lineRule="auto"/>
        <w:jc w:val="left"/>
        <w:rPr>
          <w:rFonts w:ascii="Times New Roman" w:hAnsi="Times New Roman" w:eastAsia="宋体" w:cs="Times New Roman"/>
          <w:i/>
          <w:color w:val="000000"/>
          <w:kern w:val="0"/>
          <w:sz w:val="24"/>
        </w:rPr>
      </w:pPr>
      <w:r>
        <w:rPr>
          <w:rFonts w:ascii="Times New Roman" w:hAnsi="Times New Roman" w:eastAsia="宋体" w:cs="Times New Roman"/>
          <w:i/>
          <w:color w:val="000000"/>
          <w:kern w:val="0"/>
          <w:sz w:val="24"/>
        </w:rPr>
        <w:t>Level 3 heading</w:t>
      </w:r>
    </w:p>
    <w:p w14:paraId="0C3430B6">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493D79B4">
      <w:pPr>
        <w:widowControl/>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All drugs and chemicals used, including generic name(s), dose(s), and route(s) of administration, should be identified precisely.</w:t>
      </w:r>
    </w:p>
    <w:p w14:paraId="5672C216">
      <w:pPr>
        <w:adjustRightInd w:val="0"/>
        <w:snapToGrid w:val="0"/>
        <w:spacing w:line="360" w:lineRule="auto"/>
        <w:jc w:val="left"/>
        <w:rPr>
          <w:rFonts w:ascii="Times New Roman" w:hAnsi="Times New Roman" w:cs="Times New Roman"/>
          <w:sz w:val="24"/>
        </w:rPr>
      </w:pPr>
      <w:r>
        <w:rPr>
          <w:rFonts w:ascii="Times New Roman" w:hAnsi="Times New Roman" w:cs="Times New Roman"/>
          <w:b/>
          <w:bCs/>
          <w:sz w:val="24"/>
        </w:rPr>
        <w:t>Table 1</w:t>
      </w:r>
      <w:r>
        <w:rPr>
          <w:rFonts w:ascii="Times New Roman" w:hAnsi="Times New Roman" w:cs="Times New Roman"/>
          <w:sz w:val="24"/>
        </w:rPr>
        <w:t xml:space="preserve"> (other forms: Tables 1 and 2; Tables 1-3),</w:t>
      </w:r>
      <w:r>
        <w:rPr>
          <w:rFonts w:ascii="Times New Roman" w:hAnsi="Times New Roman" w:cs="Times New Roman"/>
          <w:b/>
          <w:bCs/>
          <w:i/>
          <w:iCs/>
          <w:sz w:val="24"/>
        </w:rPr>
        <w:t xml:space="preserve"> </w:t>
      </w:r>
      <w:r>
        <w:rPr>
          <w:rFonts w:ascii="Times New Roman" w:hAnsi="Times New Roman" w:cs="Times New Roman"/>
          <w:b/>
          <w:bCs/>
          <w:sz w:val="24"/>
        </w:rPr>
        <w:t>Equation (1)</w:t>
      </w:r>
      <w:r>
        <w:rPr>
          <w:rFonts w:ascii="Times New Roman" w:hAnsi="Times New Roman" w:cs="Times New Roman"/>
          <w:sz w:val="24"/>
        </w:rPr>
        <w:t xml:space="preserve"> [other forms: Equations (2) and (3); Equations (4-6)] and </w:t>
      </w:r>
      <w:r>
        <w:rPr>
          <w:rFonts w:ascii="Times New Roman" w:hAnsi="Times New Roman" w:cs="Times New Roman"/>
          <w:b/>
          <w:bCs/>
          <w:sz w:val="24"/>
        </w:rPr>
        <w:t>Figure 1</w:t>
      </w:r>
      <w:r>
        <w:rPr>
          <w:rFonts w:ascii="Times New Roman" w:hAnsi="Times New Roman" w:cs="Times New Roman"/>
          <w:sz w:val="24"/>
        </w:rPr>
        <w:t xml:space="preserve"> (other forms: Figure 1A and B; Figure 2A-C; Figures 1 and 2A; Figures 1, 2A and 3-5) show the examples of diagrams. All the tables, equations and figures should be cited in sequence in the main content near to the first time they appear. For supplementary material, authors may cite table, equation and figure like </w:t>
      </w:r>
      <w:r>
        <w:rPr>
          <w:rFonts w:ascii="Times New Roman" w:hAnsi="Times New Roman" w:cs="Times New Roman"/>
          <w:b/>
          <w:bCs/>
          <w:sz w:val="24"/>
        </w:rPr>
        <w:t>Supplementary Table 1</w:t>
      </w:r>
      <w:r>
        <w:rPr>
          <w:rFonts w:ascii="Times New Roman" w:hAnsi="Times New Roman" w:cs="Times New Roman"/>
          <w:sz w:val="24"/>
        </w:rPr>
        <w:t xml:space="preserve">, </w:t>
      </w:r>
      <w:r>
        <w:rPr>
          <w:rFonts w:ascii="Times New Roman" w:hAnsi="Times New Roman" w:cs="Times New Roman"/>
          <w:b/>
          <w:bCs/>
          <w:sz w:val="24"/>
        </w:rPr>
        <w:t>Supplementary Equation (1)</w:t>
      </w:r>
      <w:r>
        <w:rPr>
          <w:rFonts w:ascii="Times New Roman" w:hAnsi="Times New Roman" w:cs="Times New Roman"/>
          <w:sz w:val="24"/>
        </w:rPr>
        <w:t xml:space="preserve"> and </w:t>
      </w:r>
      <w:r>
        <w:rPr>
          <w:rFonts w:ascii="Times New Roman" w:hAnsi="Times New Roman" w:cs="Times New Roman"/>
          <w:b/>
          <w:bCs/>
          <w:sz w:val="24"/>
        </w:rPr>
        <w:t>Supplementary Figure 1</w:t>
      </w:r>
      <w:r>
        <w:rPr>
          <w:rFonts w:ascii="Times New Roman" w:hAnsi="Times New Roman" w:cs="Times New Roman"/>
          <w:sz w:val="24"/>
        </w:rPr>
        <w:t xml:space="preserve">. For details, you may refer to </w:t>
      </w:r>
      <w:r>
        <w:rPr>
          <w:rFonts w:ascii="Times New Roman" w:hAnsi="Times New Roman" w:cs="Times New Roman"/>
          <w:b/>
          <w:bCs/>
          <w:color w:val="auto"/>
          <w:sz w:val="24"/>
          <w:u w:val="none"/>
        </w:rPr>
        <w:fldChar w:fldCharType="begin"/>
      </w:r>
      <w:r>
        <w:rPr>
          <w:rFonts w:ascii="Times New Roman" w:hAnsi="Times New Roman" w:cs="Times New Roman"/>
          <w:b/>
          <w:bCs/>
          <w:color w:val="auto"/>
          <w:sz w:val="24"/>
          <w:u w:val="none"/>
        </w:rPr>
        <w:instrText xml:space="preserve"> HYPERLINK "https://oaepublish.com/files/tpl/greenversescience/Template_for_Supplementary_Material_greenversescience.docx" </w:instrText>
      </w:r>
      <w:r>
        <w:rPr>
          <w:rFonts w:ascii="Times New Roman" w:hAnsi="Times New Roman" w:cs="Times New Roman"/>
          <w:b/>
          <w:bCs/>
          <w:color w:val="auto"/>
          <w:sz w:val="24"/>
          <w:u w:val="none"/>
        </w:rPr>
        <w:fldChar w:fldCharType="separate"/>
      </w:r>
      <w:r>
        <w:rPr>
          <w:rStyle w:val="15"/>
          <w:rFonts w:ascii="Times New Roman" w:hAnsi="Times New Roman" w:cs="Times New Roman"/>
          <w:b/>
          <w:bCs/>
          <w:sz w:val="24"/>
        </w:rPr>
        <w:t>Supplementary Material Template</w:t>
      </w:r>
      <w:r>
        <w:rPr>
          <w:rFonts w:ascii="Times New Roman" w:hAnsi="Times New Roman" w:cs="Times New Roman"/>
          <w:b/>
          <w:bCs/>
          <w:color w:val="auto"/>
          <w:sz w:val="24"/>
          <w:u w:val="none"/>
        </w:rPr>
        <w:fldChar w:fldCharType="end"/>
      </w:r>
      <w:r>
        <w:rPr>
          <w:rFonts w:ascii="Times New Roman" w:hAnsi="Times New Roman" w:cs="Times New Roman"/>
          <w:sz w:val="24"/>
        </w:rPr>
        <w:t>.</w:t>
      </w:r>
    </w:p>
    <w:p w14:paraId="0B8C9BB7">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2C3E672A">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Results should be presented in a logical sequence;</w:t>
      </w:r>
    </w:p>
    <w:p w14:paraId="71088C1F">
      <w:pPr>
        <w:widowControl/>
        <w:numPr>
          <w:ilvl w:val="0"/>
          <w:numId w:val="2"/>
        </w:numPr>
        <w:shd w:val="clear" w:color="auto" w:fill="FFFFFF"/>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Avoid redundant explanations to all the data from the tables or illustrations.</w:t>
      </w:r>
    </w:p>
    <w:tbl>
      <w:tblPr>
        <w:tblStyle w:val="11"/>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22"/>
        <w:gridCol w:w="4422"/>
      </w:tblGrid>
      <w:tr w14:paraId="0A809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2" w:type="dxa"/>
          </w:tcPr>
          <w:p w14:paraId="6FF4879B">
            <w:pPr>
              <w:pStyle w:val="22"/>
              <w:adjustRightInd w:val="0"/>
              <w:snapToGrid w:val="0"/>
              <w:spacing w:line="360" w:lineRule="auto"/>
              <w:jc w:val="left"/>
              <w:rPr>
                <w:rFonts w:ascii="Times New Roman" w:hAnsi="Times New Roman" w:cs="Times New Roman"/>
                <w:szCs w:val="24"/>
              </w:rPr>
            </w:pPr>
            <w:r>
              <w:rPr>
                <w:rFonts w:ascii="Times New Roman" w:hAnsi="Times New Roman" w:cs="Times New Roman"/>
                <w:szCs w:val="24"/>
                <w:lang w:eastAsia="zh-CN" w:bidi="ar-SA"/>
              </w:rPr>
              <w:drawing>
                <wp:inline distT="0" distB="0" distL="114300" distR="114300">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0" cstate="print"/>
                          <a:stretch>
                            <a:fillRect/>
                          </a:stretch>
                        </pic:blipFill>
                        <pic:spPr>
                          <a:xfrm>
                            <a:off x="0" y="0"/>
                            <a:ext cx="2591435" cy="1418590"/>
                          </a:xfrm>
                          <a:prstGeom prst="rect">
                            <a:avLst/>
                          </a:prstGeom>
                          <a:noFill/>
                          <a:ln w="9525">
                            <a:noFill/>
                          </a:ln>
                        </pic:spPr>
                      </pic:pic>
                    </a:graphicData>
                  </a:graphic>
                </wp:inline>
              </w:drawing>
            </w:r>
          </w:p>
          <w:p w14:paraId="13033960">
            <w:pPr>
              <w:pStyle w:val="22"/>
              <w:adjustRightInd w:val="0"/>
              <w:snapToGrid w:val="0"/>
              <w:spacing w:after="156" w:afterLines="50"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A</w:t>
            </w:r>
          </w:p>
        </w:tc>
        <w:tc>
          <w:tcPr>
            <w:tcW w:w="4422" w:type="dxa"/>
          </w:tcPr>
          <w:p w14:paraId="7DBCD949">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szCs w:val="24"/>
                <w:lang w:eastAsia="zh-CN" w:bidi="ar-SA"/>
              </w:rPr>
              <w:drawing>
                <wp:inline distT="0" distB="0" distL="114300" distR="114300">
                  <wp:extent cx="2548890" cy="1443355"/>
                  <wp:effectExtent l="0" t="0" r="3810" b="4445"/>
                  <wp:docPr id="1" name="图片 1" descr="图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二"/>
                          <pic:cNvPicPr>
                            <a:picLocks noChangeAspect="1"/>
                          </pic:cNvPicPr>
                        </pic:nvPicPr>
                        <pic:blipFill>
                          <a:blip r:embed="rId11" cstate="print"/>
                          <a:stretch>
                            <a:fillRect/>
                          </a:stretch>
                        </pic:blipFill>
                        <pic:spPr>
                          <a:xfrm>
                            <a:off x="0" y="0"/>
                            <a:ext cx="2548890" cy="1443355"/>
                          </a:xfrm>
                          <a:prstGeom prst="rect">
                            <a:avLst/>
                          </a:prstGeom>
                        </pic:spPr>
                      </pic:pic>
                    </a:graphicData>
                  </a:graphic>
                </wp:inline>
              </w:drawing>
            </w:r>
          </w:p>
          <w:p w14:paraId="50E8B550">
            <w:pPr>
              <w:pStyle w:val="22"/>
              <w:adjustRightInd w:val="0"/>
              <w:snapToGrid w:val="0"/>
              <w:spacing w:after="156" w:afterLines="50"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B</w:t>
            </w:r>
          </w:p>
        </w:tc>
      </w:tr>
      <w:tr w14:paraId="15F2E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44" w:type="dxa"/>
            <w:gridSpan w:val="2"/>
          </w:tcPr>
          <w:p w14:paraId="025BCA14">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cs="Times New Roman" w:eastAsiaTheme="minorEastAsia"/>
                <w:b/>
                <w:szCs w:val="24"/>
                <w:lang w:eastAsia="zh-CN" w:bidi="ar-SA"/>
              </w:rPr>
              <w:drawing>
                <wp:inline distT="0" distB="0" distL="114300" distR="114300">
                  <wp:extent cx="3129280" cy="1640840"/>
                  <wp:effectExtent l="0" t="0" r="0" b="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66403CF">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C</w:t>
            </w:r>
          </w:p>
        </w:tc>
      </w:tr>
    </w:tbl>
    <w:p w14:paraId="2351B7C5">
      <w:pPr>
        <w:adjustRightInd w:val="0"/>
        <w:snapToGrid w:val="0"/>
        <w:spacing w:line="360" w:lineRule="auto"/>
        <w:jc w:val="left"/>
        <w:rPr>
          <w:rFonts w:ascii="Times New Roman" w:hAnsi="Times New Roman" w:cs="Times New Roman"/>
          <w:sz w:val="24"/>
        </w:rPr>
      </w:pPr>
      <w:r>
        <w:rPr>
          <w:rFonts w:ascii="Times New Roman" w:hAnsi="Times New Roman" w:eastAsia="宋体" w:cs="Times New Roman"/>
          <w:b/>
          <w:color w:val="000000"/>
          <w:kern w:val="0"/>
          <w:sz w:val="24"/>
        </w:rPr>
        <w:t>Figure 1.</w:t>
      </w:r>
      <w:r>
        <w:rPr>
          <w:rFonts w:ascii="Times New Roman" w:hAnsi="Times New Roman" w:eastAsia="宋体" w:cs="Times New Roman"/>
          <w:color w:val="000000"/>
          <w:kern w:val="0"/>
          <w:sz w:val="24"/>
        </w:rPr>
        <w:t xml:space="preserve"> We present examples of electron micrograph, non-editable and editable images in Figure 1A-C. </w:t>
      </w:r>
      <w:r>
        <w:rPr>
          <w:rFonts w:ascii="Times New Roman" w:hAnsi="Times New Roman" w:cs="Times New Roman"/>
          <w:sz w:val="24"/>
        </w:rPr>
        <w:t xml:space="preserve">A: description of what the Figure 1A is; B: description of what the Figure 1B is; C: description of what the Figure 1C is. This figure is quoted with permission from XX </w:t>
      </w:r>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[2]</w:t>
      </w:r>
    </w:p>
    <w:p w14:paraId="1103BDC9">
      <w:p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 notes:</w:t>
      </w:r>
    </w:p>
    <w:p w14:paraId="57948ADB">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should be cited in numeric order (e.g., Figure 1, Figure 2) and placed after the paragraph where it is first cited;</w:t>
      </w:r>
    </w:p>
    <w:p w14:paraId="789FCE4B">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can be submitted in format of tiff, psd, AI or jpeg, with resolution of 300-600 dpi;</w:t>
      </w:r>
    </w:p>
    <w:p w14:paraId="25BA122D">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Diagrams with describing words (including, flow chart, coordinate diagram, bar chart, line chart, and scatter diagram, etc.) should be editable in word, excel or powerpoint format. Non-English information should be avoided;</w:t>
      </w:r>
    </w:p>
    <w:p w14:paraId="6E5816CC">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Labels, numbers, letters, arrows, and symbols in figure should be clear, of uniform size, and contrast with the background;</w:t>
      </w:r>
    </w:p>
    <w:p w14:paraId="446F70C4">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Symbols, arrows, numbers, or letters used to identify parts of the illustrations must be identified and explained in the legend; </w:t>
      </w:r>
    </w:p>
    <w:p w14:paraId="0245F556">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Internal scale (magnification) should be explained and the staining method in photomicrographs should be identified; </w:t>
      </w:r>
    </w:p>
    <w:p w14:paraId="50E18775">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All non-standard abbreviations should be explained in the legend; </w:t>
      </w:r>
    </w:p>
    <w:p w14:paraId="77167B94">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24"/>
        </w:rPr>
        <w:t xml:space="preserve"> </w:t>
      </w:r>
    </w:p>
    <w:p w14:paraId="348FD913">
      <w:pPr>
        <w:numPr>
          <w:ilvl w:val="0"/>
          <w:numId w:val="3"/>
        </w:num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supplementary charges.</w:t>
      </w:r>
    </w:p>
    <w:tbl>
      <w:tblPr>
        <w:tblStyle w:val="11"/>
        <w:tblW w:w="88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409"/>
        <w:gridCol w:w="435"/>
      </w:tblGrid>
      <w:tr w14:paraId="44CC6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9" w:type="dxa"/>
          </w:tcPr>
          <w:p w14:paraId="0D876E92">
            <w:pPr>
              <w:pStyle w:val="25"/>
              <w:spacing w:before="0" w:after="0" w:line="360" w:lineRule="auto"/>
              <w:jc w:val="left"/>
              <w:rPr>
                <w:rFonts w:ascii="Times New Roman" w:hAnsi="Times New Roman" w:eastAsia="宋体"/>
                <w:sz w:val="24"/>
                <w:szCs w:val="24"/>
                <w:lang w:eastAsia="zh-CN"/>
              </w:rPr>
            </w:pPr>
            <w:r>
              <w:rPr>
                <w:rFonts w:ascii="Times New Roman" w:hAnsi="Times New Roman" w:eastAsia="宋体"/>
                <w:position w:val="-18"/>
                <w:sz w:val="24"/>
                <w:szCs w:val="24"/>
                <w:lang w:eastAsia="zh-CN"/>
              </w:rPr>
              <w:object>
                <v:shape id="_x0000_i1025" o:spt="75" type="#_x0000_t75" style="height:24.2pt;width:77.9pt;" o:ole="t" filled="f" o:preferrelative="t" stroked="f" coordsize="21600,21600">
                  <v:path/>
                  <v:fill on="f" focussize="0,0"/>
                  <v:stroke on="f" joinstyle="miter"/>
                  <v:imagedata r:id="rId14" o:title=""/>
                  <o:lock v:ext="edit" aspectratio="t"/>
                  <w10:wrap type="none"/>
                  <w10:anchorlock/>
                </v:shape>
                <o:OLEObject Type="Embed" ProgID="Equation.3" ShapeID="_x0000_i1025" DrawAspect="Content" ObjectID="_1468075725" r:id="rId13">
                  <o:LockedField>false</o:LockedField>
                </o:OLEObject>
              </w:object>
            </w:r>
          </w:p>
        </w:tc>
        <w:tc>
          <w:tcPr>
            <w:tcW w:w="435" w:type="dxa"/>
            <w:vAlign w:val="center"/>
          </w:tcPr>
          <w:p w14:paraId="1FA98127">
            <w:pPr>
              <w:pStyle w:val="27"/>
              <w:spacing w:before="0" w:after="0" w:line="360" w:lineRule="auto"/>
              <w:jc w:val="left"/>
              <w:rPr>
                <w:rFonts w:ascii="Times New Roman" w:hAnsi="Times New Roman"/>
                <w:sz w:val="24"/>
                <w:szCs w:val="24"/>
              </w:rPr>
            </w:pPr>
            <w:r>
              <w:rPr>
                <w:rFonts w:ascii="Times New Roman" w:hAnsi="Times New Roman"/>
                <w:sz w:val="24"/>
                <w:szCs w:val="24"/>
              </w:rPr>
              <w:t>(1)</w:t>
            </w:r>
          </w:p>
        </w:tc>
      </w:tr>
    </w:tbl>
    <w:p w14:paraId="71500E2E">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 note:</w:t>
      </w:r>
    </w:p>
    <w:p w14:paraId="273CE6D6">
      <w:pPr>
        <w:numPr>
          <w:ilvl w:val="0"/>
          <w:numId w:val="3"/>
        </w:numPr>
        <w:adjustRightInd w:val="0"/>
        <w:snapToGrid w:val="0"/>
        <w:spacing w:after="312" w:afterLines="10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Equations should be provided in editable form (image file format is not allowed).</w:t>
      </w:r>
    </w:p>
    <w:p w14:paraId="66705769">
      <w:pPr>
        <w:widowControl/>
        <w:adjustRightInd w:val="0"/>
        <w:snapToGrid w:val="0"/>
        <w:spacing w:line="360" w:lineRule="auto"/>
        <w:jc w:val="left"/>
        <w:rPr>
          <w:rFonts w:ascii="Times New Roman" w:hAnsi="Times New Roman" w:eastAsia="宋体" w:cs="Times New Roman"/>
          <w:b/>
          <w:bCs/>
          <w:kern w:val="0"/>
          <w:sz w:val="24"/>
        </w:rPr>
      </w:pPr>
    </w:p>
    <w:p w14:paraId="7ED655C5">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b/>
          <w:bCs/>
          <w:kern w:val="0"/>
          <w:sz w:val="24"/>
        </w:rPr>
        <w:t xml:space="preserve">Table 1. </w:t>
      </w:r>
      <w:r>
        <w:rPr>
          <w:rFonts w:ascii="Times New Roman" w:hAnsi="Times New Roman" w:eastAsia="宋体" w:cs="Times New Roman"/>
          <w:b/>
          <w:bCs/>
          <w:color w:val="000000"/>
          <w:kern w:val="0"/>
          <w:sz w:val="24"/>
        </w:rPr>
        <w:t>This is a table caption. A summary description of this table should be written here</w:t>
      </w:r>
    </w:p>
    <w:tbl>
      <w:tblPr>
        <w:tblStyle w:val="24"/>
        <w:tblW w:w="8360" w:type="dxa"/>
        <w:jc w:val="center"/>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39"/>
        <w:gridCol w:w="921"/>
        <w:gridCol w:w="786"/>
        <w:gridCol w:w="903"/>
        <w:gridCol w:w="948"/>
        <w:gridCol w:w="1826"/>
        <w:gridCol w:w="1437"/>
      </w:tblGrid>
      <w:tr w14:paraId="7557F4C7">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tcBorders>
              <w:top w:val="single" w:color="auto" w:sz="8" w:space="0"/>
              <w:left w:val="nil"/>
              <w:bottom w:val="single" w:color="auto" w:sz="4" w:space="0"/>
              <w:right w:val="nil"/>
              <w:insideH w:val="single" w:sz="4" w:space="0"/>
              <w:insideV w:val="nil"/>
              <w:tl2br w:val="nil"/>
              <w:tr2bl w:val="nil"/>
            </w:tcBorders>
            <w:vAlign w:val="center"/>
          </w:tcPr>
          <w:p w14:paraId="7FA565B7">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Authors</w:t>
            </w:r>
          </w:p>
        </w:tc>
        <w:tc>
          <w:tcPr>
            <w:tcW w:w="921" w:type="dxa"/>
            <w:tcBorders>
              <w:top w:val="single" w:color="auto" w:sz="8" w:space="0"/>
              <w:bottom w:val="single" w:color="auto" w:sz="4" w:space="0"/>
              <w:right w:val="nil"/>
              <w:insideH w:val="single" w:sz="4" w:space="0"/>
              <w:insideV w:val="nil"/>
              <w:tl2br w:val="nil"/>
              <w:tr2bl w:val="nil"/>
            </w:tcBorders>
            <w:vAlign w:val="center"/>
          </w:tcPr>
          <w:p w14:paraId="073C2721">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eastAsia="宋体" w:cs="Times New Roman"/>
                <w:b/>
                <w:i w:val="0"/>
                <w:sz w:val="24"/>
                <w:szCs w:val="24"/>
                <w:lang w:val="de-DE" w:eastAsia="zh-CN"/>
              </w:rPr>
            </w:pPr>
            <w:r>
              <w:rPr>
                <w:rFonts w:ascii="Times New Roman" w:hAnsi="Times New Roman" w:eastAsia="宋体" w:cs="Times New Roman"/>
                <w:b/>
                <w:i w:val="0"/>
                <w:sz w:val="24"/>
                <w:szCs w:val="24"/>
                <w:lang w:val="de-DE" w:eastAsia="zh-CN"/>
              </w:rPr>
              <w:t>Regimen</w:t>
            </w:r>
          </w:p>
        </w:tc>
        <w:tc>
          <w:tcPr>
            <w:tcW w:w="786" w:type="dxa"/>
            <w:tcBorders>
              <w:top w:val="single" w:color="auto" w:sz="8" w:space="0"/>
              <w:bottom w:val="single" w:color="auto" w:sz="4" w:space="0"/>
              <w:right w:val="nil"/>
              <w:insideH w:val="single" w:sz="4" w:space="0"/>
              <w:insideV w:val="nil"/>
              <w:tl2br w:val="nil"/>
              <w:tr2bl w:val="nil"/>
            </w:tcBorders>
            <w:vAlign w:val="center"/>
          </w:tcPr>
          <w:p w14:paraId="29B5C407">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z w:val="24"/>
                <w:szCs w:val="24"/>
                <w:lang w:val="de-DE"/>
              </w:rPr>
            </w:pPr>
            <w:r>
              <w:rPr>
                <w:rFonts w:ascii="Times New Roman" w:hAnsi="Times New Roman" w:cs="Times New Roman" w:eastAsiaTheme="minorEastAsia"/>
                <w:b/>
                <w:i/>
                <w:iCs/>
                <w:sz w:val="24"/>
                <w:szCs w:val="24"/>
                <w:lang w:val="de-DE" w:eastAsia="zh-CN"/>
              </w:rPr>
              <w:t>n</w:t>
            </w:r>
          </w:p>
        </w:tc>
        <w:tc>
          <w:tcPr>
            <w:tcW w:w="903" w:type="dxa"/>
            <w:tcBorders>
              <w:top w:val="single" w:color="auto" w:sz="8" w:space="0"/>
              <w:bottom w:val="single" w:color="auto" w:sz="4" w:space="0"/>
              <w:right w:val="nil"/>
              <w:insideH w:val="single" w:sz="4" w:space="0"/>
              <w:insideV w:val="nil"/>
              <w:tl2br w:val="nil"/>
              <w:tr2bl w:val="nil"/>
            </w:tcBorders>
            <w:vAlign w:val="center"/>
          </w:tcPr>
          <w:p w14:paraId="3D2E0C5F">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Age (year)</w:t>
            </w:r>
          </w:p>
        </w:tc>
        <w:tc>
          <w:tcPr>
            <w:tcW w:w="948" w:type="dxa"/>
            <w:tcBorders>
              <w:top w:val="single" w:color="auto" w:sz="8" w:space="0"/>
              <w:bottom w:val="single" w:color="auto" w:sz="4" w:space="0"/>
              <w:right w:val="nil"/>
              <w:insideH w:val="single" w:sz="4" w:space="0"/>
              <w:insideV w:val="nil"/>
              <w:tl2br w:val="nil"/>
              <w:tr2bl w:val="nil"/>
            </w:tcBorders>
            <w:vAlign w:val="center"/>
          </w:tcPr>
          <w:p w14:paraId="2A9D6B75">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CR (%)</w:t>
            </w:r>
          </w:p>
        </w:tc>
        <w:tc>
          <w:tcPr>
            <w:tcW w:w="1826" w:type="dxa"/>
            <w:tcBorders>
              <w:top w:val="single" w:color="auto" w:sz="8" w:space="0"/>
              <w:bottom w:val="single" w:color="auto" w:sz="4" w:space="0"/>
              <w:right w:val="nil"/>
              <w:insideH w:val="single" w:sz="4" w:space="0"/>
              <w:insideV w:val="nil"/>
              <w:tl2br w:val="nil"/>
              <w:tr2bl w:val="nil"/>
            </w:tcBorders>
            <w:vAlign w:val="center"/>
          </w:tcPr>
          <w:p w14:paraId="74304443">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EFS/PFS (%)</w:t>
            </w:r>
          </w:p>
        </w:tc>
        <w:tc>
          <w:tcPr>
            <w:tcW w:w="1437" w:type="dxa"/>
            <w:tcBorders>
              <w:top w:val="single" w:color="auto" w:sz="8" w:space="0"/>
              <w:bottom w:val="single" w:color="auto" w:sz="4" w:space="0"/>
              <w:right w:val="nil"/>
              <w:insideH w:val="single" w:sz="4" w:space="0"/>
              <w:insideV w:val="nil"/>
              <w:tl2br w:val="nil"/>
              <w:tr2bl w:val="nil"/>
            </w:tcBorders>
            <w:vAlign w:val="center"/>
          </w:tcPr>
          <w:p w14:paraId="7AB7B998">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OS (%)</w:t>
            </w:r>
          </w:p>
        </w:tc>
      </w:tr>
      <w:tr w14:paraId="5E08820B">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1539" w:type="dxa"/>
            <w:vAlign w:val="center"/>
          </w:tcPr>
          <w:p w14:paraId="4A565A2C">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Our current study</w:t>
            </w:r>
          </w:p>
        </w:tc>
        <w:tc>
          <w:tcPr>
            <w:tcW w:w="921" w:type="dxa"/>
            <w:vAlign w:val="center"/>
          </w:tcPr>
          <w:p w14:paraId="6DCE28C4">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CVP</w:t>
            </w:r>
          </w:p>
        </w:tc>
        <w:tc>
          <w:tcPr>
            <w:tcW w:w="786" w:type="dxa"/>
            <w:vAlign w:val="center"/>
          </w:tcPr>
          <w:p w14:paraId="18FEDECB">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251</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67</w:t>
            </w:r>
          </w:p>
        </w:tc>
        <w:tc>
          <w:tcPr>
            <w:tcW w:w="903" w:type="dxa"/>
            <w:vAlign w:val="center"/>
          </w:tcPr>
          <w:p w14:paraId="04B5C154">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17-82</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45-87</w:t>
            </w:r>
          </w:p>
        </w:tc>
        <w:tc>
          <w:tcPr>
            <w:tcW w:w="948" w:type="dxa"/>
            <w:vAlign w:val="center"/>
          </w:tcPr>
          <w:p w14:paraId="4BC6741A">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69.8</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29.9</w:t>
            </w:r>
            <w:r>
              <w:rPr>
                <w:rFonts w:ascii="Times New Roman" w:hAnsi="Times New Roman" w:cs="Times New Roman" w:eastAsiaTheme="minorEastAsia"/>
                <w:sz w:val="24"/>
                <w:szCs w:val="24"/>
                <w:vertAlign w:val="superscript"/>
                <w:lang w:val="de-DE" w:eastAsia="zh-CN"/>
              </w:rPr>
              <w:t>*</w:t>
            </w:r>
          </w:p>
        </w:tc>
        <w:tc>
          <w:tcPr>
            <w:tcW w:w="1826" w:type="dxa"/>
            <w:vAlign w:val="center"/>
          </w:tcPr>
          <w:p w14:paraId="1760F951">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55.3 (46.0)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18.0 (12.0)</w:t>
            </w:r>
            <w:r>
              <w:rPr>
                <w:rFonts w:ascii="Times New Roman" w:hAnsi="Times New Roman" w:cs="Times New Roman" w:eastAsiaTheme="minorEastAsia"/>
                <w:sz w:val="24"/>
                <w:szCs w:val="24"/>
                <w:vertAlign w:val="superscript"/>
                <w:lang w:val="de-DE" w:eastAsia="zh-CN"/>
              </w:rPr>
              <w:t>*</w:t>
            </w:r>
          </w:p>
        </w:tc>
        <w:tc>
          <w:tcPr>
            <w:tcW w:w="1437" w:type="dxa"/>
            <w:vAlign w:val="center"/>
          </w:tcPr>
          <w:p w14:paraId="7E49532B">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58.0 (52.0)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25.0 (19.0)</w:t>
            </w:r>
            <w:r>
              <w:rPr>
                <w:rFonts w:ascii="Times New Roman" w:hAnsi="Times New Roman" w:cs="Times New Roman" w:eastAsiaTheme="minorEastAsia"/>
                <w:sz w:val="24"/>
                <w:szCs w:val="24"/>
                <w:vertAlign w:val="superscript"/>
                <w:lang w:val="de-DE" w:eastAsia="zh-CN"/>
              </w:rPr>
              <w:t>*</w:t>
            </w:r>
          </w:p>
        </w:tc>
      </w:tr>
      <w:tr w14:paraId="5D7EB382">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jc w:val="center"/>
        </w:trPr>
        <w:tc>
          <w:tcPr>
            <w:tcW w:w="1539" w:type="dxa"/>
            <w:vAlign w:val="center"/>
          </w:tcPr>
          <w:p w14:paraId="0771CFB8">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 xml:space="preserve">Khaled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[1]</w:t>
            </w:r>
          </w:p>
        </w:tc>
        <w:tc>
          <w:tcPr>
            <w:tcW w:w="921" w:type="dxa"/>
            <w:vAlign w:val="center"/>
          </w:tcPr>
          <w:p w14:paraId="343A72A7">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CHOP</w:t>
            </w:r>
          </w:p>
        </w:tc>
        <w:tc>
          <w:tcPr>
            <w:tcW w:w="786" w:type="dxa"/>
            <w:vAlign w:val="center"/>
          </w:tcPr>
          <w:p w14:paraId="414D3BF9">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40</w:t>
            </w:r>
          </w:p>
        </w:tc>
        <w:tc>
          <w:tcPr>
            <w:tcW w:w="903" w:type="dxa"/>
            <w:vAlign w:val="center"/>
          </w:tcPr>
          <w:p w14:paraId="4B0287FD">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19-75</w:t>
            </w:r>
          </w:p>
        </w:tc>
        <w:tc>
          <w:tcPr>
            <w:tcW w:w="948" w:type="dxa"/>
            <w:vAlign w:val="center"/>
          </w:tcPr>
          <w:p w14:paraId="3B27C828">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67</w:t>
            </w:r>
          </w:p>
        </w:tc>
        <w:tc>
          <w:tcPr>
            <w:tcW w:w="1826" w:type="dxa"/>
            <w:vAlign w:val="center"/>
          </w:tcPr>
          <w:p w14:paraId="003678CF">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54 (54)</w:t>
            </w:r>
          </w:p>
        </w:tc>
        <w:tc>
          <w:tcPr>
            <w:tcW w:w="1437" w:type="dxa"/>
            <w:vAlign w:val="center"/>
          </w:tcPr>
          <w:p w14:paraId="44C53B3F">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82 (71)</w:t>
            </w:r>
          </w:p>
        </w:tc>
      </w:tr>
      <w:tr w14:paraId="24C57229">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vAlign w:val="center"/>
          </w:tcPr>
          <w:p w14:paraId="60B95F5C">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 xml:space="preserve">Burton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[2]</w:t>
            </w:r>
          </w:p>
        </w:tc>
        <w:tc>
          <w:tcPr>
            <w:tcW w:w="921" w:type="dxa"/>
            <w:vAlign w:val="center"/>
          </w:tcPr>
          <w:p w14:paraId="428C4428">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CIOP</w:t>
            </w:r>
          </w:p>
        </w:tc>
        <w:tc>
          <w:tcPr>
            <w:tcW w:w="786" w:type="dxa"/>
            <w:vAlign w:val="center"/>
          </w:tcPr>
          <w:p w14:paraId="1A1F966A">
            <w:pPr>
              <w:pStyle w:val="23"/>
              <w:spacing w:line="360" w:lineRule="auto"/>
              <w:jc w:val="left"/>
              <w:rPr>
                <w:rFonts w:ascii="Times New Roman" w:hAnsi="Times New Roman" w:eastAsia="宋体" w:cs="Times New Roman"/>
                <w:sz w:val="24"/>
                <w:szCs w:val="24"/>
                <w:lang w:val="de-DE"/>
              </w:rPr>
            </w:pPr>
            <w:r>
              <w:rPr>
                <w:rFonts w:ascii="Times New Roman" w:hAnsi="Times New Roman" w:cs="Times New Roman" w:eastAsiaTheme="minorEastAsia"/>
                <w:sz w:val="24"/>
                <w:szCs w:val="24"/>
                <w:lang w:val="de-DE" w:eastAsia="zh-CN"/>
              </w:rPr>
              <w:t>105</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106</w:t>
            </w:r>
          </w:p>
        </w:tc>
        <w:tc>
          <w:tcPr>
            <w:tcW w:w="903" w:type="dxa"/>
            <w:vAlign w:val="center"/>
          </w:tcPr>
          <w:p w14:paraId="48DA18DB">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22-66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25-67</w:t>
            </w:r>
          </w:p>
        </w:tc>
        <w:tc>
          <w:tcPr>
            <w:tcW w:w="948" w:type="dxa"/>
            <w:vAlign w:val="center"/>
          </w:tcPr>
          <w:p w14:paraId="71F853CF">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70</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52</w:t>
            </w:r>
          </w:p>
        </w:tc>
        <w:tc>
          <w:tcPr>
            <w:tcW w:w="1826" w:type="dxa"/>
            <w:vAlign w:val="center"/>
          </w:tcPr>
          <w:p w14:paraId="5EB42CA0">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PFS: 56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PFS: 40</w:t>
            </w:r>
            <w:r>
              <w:rPr>
                <w:rFonts w:ascii="Times New Roman" w:hAnsi="Times New Roman" w:cs="Times New Roman" w:eastAsiaTheme="minorEastAsia"/>
                <w:sz w:val="24"/>
                <w:szCs w:val="24"/>
                <w:vertAlign w:val="superscript"/>
                <w:lang w:val="de-DE" w:eastAsia="zh-CN"/>
              </w:rPr>
              <w:t>*</w:t>
            </w:r>
          </w:p>
        </w:tc>
        <w:tc>
          <w:tcPr>
            <w:tcW w:w="1437" w:type="dxa"/>
            <w:vAlign w:val="center"/>
          </w:tcPr>
          <w:p w14:paraId="4120DCDA">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OS: 65</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OS: 56</w:t>
            </w:r>
            <w:r>
              <w:rPr>
                <w:rFonts w:ascii="Times New Roman" w:hAnsi="Times New Roman" w:cs="Times New Roman" w:eastAsiaTheme="minorEastAsia"/>
                <w:sz w:val="24"/>
                <w:szCs w:val="24"/>
                <w:vertAlign w:val="superscript"/>
                <w:lang w:val="de-DE" w:eastAsia="zh-CN"/>
              </w:rPr>
              <w:t>#</w:t>
            </w:r>
          </w:p>
        </w:tc>
      </w:tr>
    </w:tbl>
    <w:p w14:paraId="45B95600">
      <w:pPr>
        <w:widowControl/>
        <w:adjustRightInd w:val="0"/>
        <w:snapToGrid w:val="0"/>
        <w:spacing w:line="360" w:lineRule="auto"/>
        <w:jc w:val="left"/>
        <w:rPr>
          <w:rFonts w:ascii="Times New Roman" w:hAnsi="Times New Roman" w:eastAsia="宋体" w:cs="Times New Roman"/>
          <w:bCs/>
          <w:color w:val="000000"/>
          <w:kern w:val="0"/>
          <w:sz w:val="24"/>
        </w:rPr>
      </w:pPr>
      <w:r>
        <w:rPr>
          <w:rFonts w:ascii="Times New Roman" w:hAnsi="Times New Roman" w:eastAsia="宋体" w:cs="Times New Roman"/>
          <w:bCs/>
          <w:color w:val="000000"/>
          <w:kern w:val="0"/>
          <w:sz w:val="24"/>
        </w:rPr>
        <w:t xml:space="preserve">This part is footer.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&lt; 0.05,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 0.05. EFS: event-free survival; PFS: progression-free survival; OS: overall survival; CHOP:</w:t>
      </w:r>
      <w:r>
        <w:rPr>
          <w:rFonts w:ascii="Times New Roman" w:hAnsi="Times New Roman" w:eastAsia="宋体" w:cs="Times New Roman"/>
          <w:color w:val="000000"/>
          <w:kern w:val="0"/>
          <w:sz w:val="24"/>
        </w:rPr>
        <w:t xml:space="preserve"> </w:t>
      </w:r>
      <w:r>
        <w:rPr>
          <w:rFonts w:ascii="Times New Roman" w:hAnsi="Times New Roman" w:eastAsia="宋体" w:cs="Times New Roman"/>
          <w:bCs/>
          <w:color w:val="000000"/>
          <w:kern w:val="0"/>
          <w:sz w:val="24"/>
        </w:rPr>
        <w:t xml:space="preserve">cyclophosphamide, doxorubicin, vincristine, and prednisone; CVP: cyclophosphamide, vincristine, and prednisone; CIOP: cyclophosphamide, idarubicin, vincristine, and prednisone; CR: complete response. This table is cited with permission from Li </w:t>
      </w:r>
      <w:r>
        <w:rPr>
          <w:rFonts w:ascii="Times New Roman" w:hAnsi="Times New Roman" w:eastAsia="宋体" w:cs="Times New Roman"/>
          <w:bCs/>
          <w:i/>
          <w:color w:val="000000"/>
          <w:w w:val="95"/>
          <w:kern w:val="0"/>
          <w:sz w:val="24"/>
        </w:rPr>
        <w:t>et al</w:t>
      </w:r>
      <w:r>
        <w:rPr>
          <w:rFonts w:ascii="Times New Roman" w:hAnsi="Times New Roman" w:eastAsia="宋体" w:cs="Times New Roman"/>
          <w:bCs/>
          <w:color w:val="000000"/>
          <w:w w:val="95"/>
          <w:kern w:val="0"/>
          <w:sz w:val="24"/>
        </w:rPr>
        <w:t>.</w:t>
      </w:r>
      <w:r>
        <w:rPr>
          <w:rFonts w:ascii="Times New Roman" w:hAnsi="Times New Roman" w:eastAsia="宋体" w:cs="Times New Roman"/>
          <w:bCs/>
          <w:color w:val="000000"/>
          <w:w w:val="95"/>
          <w:kern w:val="0"/>
          <w:sz w:val="24"/>
          <w:vertAlign w:val="superscript"/>
        </w:rPr>
        <w:t xml:space="preserve">[1] </w:t>
      </w:r>
      <w:r>
        <w:rPr>
          <w:rFonts w:ascii="Times New Roman" w:hAnsi="Times New Roman" w:eastAsia="宋体" w:cs="Times New Roman"/>
          <w:bCs/>
          <w:color w:val="000000"/>
          <w:kern w:val="0"/>
          <w:sz w:val="24"/>
        </w:rPr>
        <w:t>published in xxx.</w:t>
      </w:r>
    </w:p>
    <w:p w14:paraId="7225264C">
      <w:p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 notes:</w:t>
      </w:r>
    </w:p>
    <w:p w14:paraId="163B2BD2">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cited in numeric order and placed after the paragraph where it is first cited;</w:t>
      </w:r>
    </w:p>
    <w:p w14:paraId="770CD4A7">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table caption should be placed above the table and labeled sequentially (e.g., Table 1, Table 2);</w:t>
      </w:r>
    </w:p>
    <w:p w14:paraId="424701CE">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provided in editable form like DOC or DOCX format (picture is not allowed);</w:t>
      </w:r>
    </w:p>
    <w:p w14:paraId="391D0E7C">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Abbreviations and symbols used in table should be explained in footnote;</w:t>
      </w:r>
    </w:p>
    <w:p w14:paraId="2AC16BF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Explanatory matter should also be placed in footnotes;</w:t>
      </w:r>
    </w:p>
    <w:p w14:paraId="59569533">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Non-English words should be avoided;</w:t>
      </w:r>
    </w:p>
    <w:p w14:paraId="69A6BC83">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p w14:paraId="3C9AD883">
      <w:pPr>
        <w:adjustRightInd w:val="0"/>
        <w:snapToGrid w:val="0"/>
        <w:spacing w:line="360" w:lineRule="auto"/>
        <w:jc w:val="left"/>
        <w:rPr>
          <w:rFonts w:ascii="Times New Roman" w:hAnsi="Times New Roman" w:eastAsia="Times New Roman" w:cs="Times New Roman"/>
          <w:b/>
          <w:bCs/>
          <w:iCs/>
          <w:color w:val="190F13"/>
          <w:sz w:val="24"/>
        </w:rPr>
      </w:pPr>
    </w:p>
    <w:p w14:paraId="1B70FB26">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DECLARATIONS</w:t>
      </w:r>
    </w:p>
    <w:p w14:paraId="585FA750">
      <w:pPr>
        <w:widowControl/>
        <w:adjustRightInd w:val="0"/>
        <w:snapToGrid w:val="0"/>
        <w:spacing w:line="360" w:lineRule="auto"/>
        <w:jc w:val="left"/>
        <w:rPr>
          <w:rFonts w:ascii="Times New Roman" w:hAnsi="Times New Roman" w:eastAsia="宋体" w:cs="Times New Roman"/>
          <w:b/>
          <w:bCs/>
          <w:iCs/>
          <w:color w:val="000000"/>
          <w:kern w:val="0"/>
          <w:sz w:val="24"/>
        </w:rPr>
      </w:pPr>
      <w:bookmarkStart w:id="4" w:name="_Hlk59623951"/>
      <w:r>
        <w:rPr>
          <w:rFonts w:ascii="Times New Roman" w:hAnsi="Times New Roman" w:eastAsia="宋体" w:cs="Times New Roman"/>
          <w:b/>
          <w:bCs/>
          <w:iCs/>
          <w:color w:val="000000"/>
          <w:kern w:val="0"/>
          <w:sz w:val="24"/>
        </w:rPr>
        <w:t>Acknowledgments</w:t>
      </w:r>
    </w:p>
    <w:p w14:paraId="68A27EFA">
      <w:pPr>
        <w:pStyle w:val="8"/>
        <w:shd w:val="clear" w:color="auto" w:fill="FFFFFF"/>
        <w:adjustRightInd w:val="0"/>
        <w:snapToGrid w:val="0"/>
        <w:spacing w:before="0" w:beforeAutospacing="0" w:after="0" w:afterAutospacing="0" w:line="360" w:lineRule="auto"/>
        <w:rPr>
          <w:rFonts w:ascii="Times New Roman" w:hAnsi="Times New Roman" w:cs="Times New Roman"/>
        </w:rPr>
      </w:pPr>
      <w:r>
        <w:rPr>
          <w:rFonts w:ascii="Times New Roman" w:hAnsi="Times New Roman" w:cs="Times New Roman"/>
        </w:rPr>
        <w:t xml:space="preserve">Anyone who contributed towards the article but does not meet </w:t>
      </w:r>
      <w:r>
        <w:fldChar w:fldCharType="begin"/>
      </w:r>
      <w:r>
        <w:instrText xml:space="preserve"> HYPERLINK "http://www.icmje.org/recommendations/browse/roles-and-responsibilities/defining-the-role-of-authors-and-contributors.html" </w:instrText>
      </w:r>
      <w:r>
        <w:fldChar w:fldCharType="separate"/>
      </w:r>
      <w:r>
        <w:rPr>
          <w:rStyle w:val="15"/>
          <w:rFonts w:ascii="Times New Roman" w:hAnsi="Times New Roman" w:cs="Times New Roman" w:eastAsiaTheme="minorEastAsia"/>
          <w:b/>
          <w:bCs/>
          <w:kern w:val="2"/>
        </w:rPr>
        <w:t>the criteria</w:t>
      </w:r>
      <w:r>
        <w:rPr>
          <w:rStyle w:val="15"/>
          <w:rFonts w:ascii="Times New Roman" w:hAnsi="Times New Roman" w:cs="Times New Roman" w:eastAsiaTheme="minorEastAsia"/>
          <w:b/>
          <w:bCs/>
          <w:kern w:val="2"/>
        </w:rPr>
        <w:fldChar w:fldCharType="end"/>
      </w:r>
      <w:r>
        <w:rPr>
          <w:rFonts w:ascii="Times New Roman" w:hAnsi="Times New Roman" w:cs="Times New Roman"/>
        </w:rPr>
        <w:t xml:space="preserve"> for authorship, including those who provided professional writing services or materials, should be acknowledged. Authors should obtain permission to acknowledge from all those mentioned in the Acknowledgments section. This section is not added if the author does not have anyone to acknowledge.</w:t>
      </w:r>
    </w:p>
    <w:p w14:paraId="3CEE31A2">
      <w:pPr>
        <w:widowControl/>
        <w:adjustRightInd w:val="0"/>
        <w:snapToGrid w:val="0"/>
        <w:spacing w:line="360" w:lineRule="auto"/>
        <w:jc w:val="left"/>
        <w:rPr>
          <w:rFonts w:ascii="Times New Roman" w:hAnsi="Times New Roman" w:eastAsia="宋体" w:cs="Times New Roman"/>
          <w:b/>
          <w:bCs/>
          <w:iCs/>
          <w:color w:val="000000"/>
          <w:kern w:val="0"/>
          <w:sz w:val="24"/>
        </w:rPr>
      </w:pPr>
    </w:p>
    <w:p w14:paraId="18F2F483">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Authors’ contributions</w:t>
      </w:r>
    </w:p>
    <w:p w14:paraId="3B9B0534">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xml:space="preserve">Single author: </w:t>
      </w:r>
    </w:p>
    <w:p w14:paraId="45237DE6">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The author contributed solely to the article.</w:t>
      </w:r>
    </w:p>
    <w:p w14:paraId="7DA1AA81">
      <w:pPr>
        <w:widowControl/>
        <w:adjustRightInd w:val="0"/>
        <w:snapToGrid w:val="0"/>
        <w:spacing w:line="360" w:lineRule="auto"/>
        <w:jc w:val="left"/>
        <w:rPr>
          <w:rFonts w:ascii="Times New Roman" w:hAnsi="Times New Roman" w:eastAsia="宋体" w:cs="Times New Roman"/>
          <w:color w:val="0070C0"/>
          <w:kern w:val="0"/>
          <w:sz w:val="24"/>
        </w:rPr>
      </w:pPr>
      <w:r>
        <w:rPr>
          <w:rFonts w:ascii="Times New Roman" w:hAnsi="Times New Roman" w:eastAsia="宋体" w:cs="Times New Roman"/>
          <w:color w:val="000000"/>
          <w:kern w:val="0"/>
          <w:sz w:val="24"/>
        </w:rPr>
        <w:t>Two or more authors:</w:t>
      </w:r>
    </w:p>
    <w:p w14:paraId="3E1721C8">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Made substantial contributions to conception and design of the study and performed data analysis and interpretation: Salas H, Castaneda WV;</w:t>
      </w:r>
    </w:p>
    <w:p w14:paraId="1877C682">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Performed data acquisition, as well as provided administrative, technical, and material support: Castillo N, Young V</w:t>
      </w:r>
    </w:p>
    <w:p w14:paraId="46071C54">
      <w:pPr>
        <w:widowControl/>
        <w:adjustRightInd w:val="0"/>
        <w:snapToGrid w:val="0"/>
        <w:spacing w:line="360" w:lineRule="auto"/>
        <w:jc w:val="left"/>
        <w:rPr>
          <w:rFonts w:ascii="Times New Roman" w:hAnsi="Times New Roman" w:eastAsia="宋体" w:cs="Times New Roman"/>
          <w:kern w:val="0"/>
          <w:sz w:val="24"/>
        </w:rPr>
      </w:pPr>
      <w:bookmarkStart w:id="5" w:name="_Hlk63414153"/>
    </w:p>
    <w:bookmarkEnd w:id="5"/>
    <w:p w14:paraId="19D697B6">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 xml:space="preserve">Availability of data and materials </w:t>
      </w:r>
    </w:p>
    <w:p w14:paraId="5886E8BF">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Authors should declare where the data supporting their findings can be found. Data can be deposited into data repositories or published as supplementary information in the journal. Authors who cannot share their data should state that the data will not be shared and explain it. </w:t>
      </w:r>
    </w:p>
    <w:p w14:paraId="4A9BDA1A">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a manuscript does not involve such issue, please state “Not applicable.” in this section.</w:t>
      </w:r>
    </w:p>
    <w:p w14:paraId="580AF4CE">
      <w:pPr>
        <w:widowControl/>
        <w:adjustRightInd w:val="0"/>
        <w:snapToGrid w:val="0"/>
        <w:spacing w:line="360" w:lineRule="auto"/>
        <w:jc w:val="left"/>
        <w:rPr>
          <w:rFonts w:ascii="Times New Roman" w:hAnsi="Times New Roman" w:eastAsia="宋体" w:cs="Times New Roman"/>
          <w:b/>
          <w:bCs/>
          <w:iCs/>
          <w:color w:val="000000"/>
          <w:kern w:val="0"/>
          <w:sz w:val="24"/>
        </w:rPr>
      </w:pPr>
    </w:p>
    <w:p w14:paraId="375E691D">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Financial support and sponsorship</w:t>
      </w:r>
    </w:p>
    <w:p w14:paraId="3BF3550D">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are sources of funding for the study reported, any relevant grant numbers and the link of funder’s website should be provided if any. The role of the funding body in the experiment design, collection, analysis and interpretation of data, and writing of the manuscript should be declared:</w:t>
      </w:r>
    </w:p>
    <w:p w14:paraId="0112B38F">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This work was supported by Grant name XX (No. XXXX; No. XXX)...</w:t>
      </w:r>
    </w:p>
    <w:p w14:paraId="457F34A3">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is no grant:</w:t>
      </w:r>
    </w:p>
    <w:p w14:paraId="3C133A31">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None.</w:t>
      </w:r>
    </w:p>
    <w:p w14:paraId="48AC3B19">
      <w:pPr>
        <w:widowControl/>
        <w:adjustRightInd w:val="0"/>
        <w:snapToGrid w:val="0"/>
        <w:spacing w:line="360" w:lineRule="auto"/>
        <w:jc w:val="left"/>
        <w:rPr>
          <w:rFonts w:ascii="Times New Roman" w:hAnsi="Times New Roman" w:eastAsia="宋体" w:cs="Times New Roman"/>
          <w:b/>
          <w:bCs/>
          <w:iCs/>
          <w:kern w:val="0"/>
          <w:sz w:val="24"/>
        </w:rPr>
      </w:pPr>
    </w:p>
    <w:p w14:paraId="12640AFF">
      <w:pPr>
        <w:widowControl/>
        <w:adjustRightInd w:val="0"/>
        <w:snapToGrid w:val="0"/>
        <w:spacing w:line="360" w:lineRule="auto"/>
        <w:jc w:val="left"/>
        <w:rPr>
          <w:rFonts w:ascii="Times New Roman" w:hAnsi="Times New Roman" w:eastAsia="宋体" w:cs="Times New Roman"/>
          <w:b/>
          <w:bCs/>
          <w:iCs/>
          <w:kern w:val="0"/>
          <w:sz w:val="24"/>
        </w:rPr>
      </w:pPr>
      <w:r>
        <w:rPr>
          <w:rFonts w:ascii="Times New Roman" w:hAnsi="Times New Roman" w:eastAsia="宋体" w:cs="Times New Roman"/>
          <w:b/>
          <w:bCs/>
          <w:iCs/>
          <w:kern w:val="0"/>
          <w:sz w:val="24"/>
        </w:rPr>
        <w:t>Conflicts of interest</w:t>
      </w:r>
    </w:p>
    <w:p w14:paraId="2306951B">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there are any potential conflicts of interest that may be perceived as inappropriately influencing the representation or interpretation of reported research results, please declare here.</w:t>
      </w:r>
    </w:p>
    <w:p w14:paraId="4E92F6B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not, please write as “</w:t>
      </w:r>
      <w:r>
        <w:rPr>
          <w:rFonts w:ascii="Times New Roman" w:hAnsi="Times New Roman" w:cs="Times New Roman"/>
          <w:iCs/>
          <w:sz w:val="24"/>
        </w:rPr>
        <w:t>All authors declared that there are no conflicts of interest.</w:t>
      </w:r>
      <w:r>
        <w:rPr>
          <w:rFonts w:ascii="Times New Roman" w:hAnsi="Times New Roman" w:cs="Times New Roman"/>
          <w:sz w:val="24"/>
        </w:rPr>
        <w:t>”.</w:t>
      </w:r>
    </w:p>
    <w:p w14:paraId="770E9B85">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Some authors may be bound by confidentiality agreements. In such cases, in place of itemized disclosures, we will require authors to state “</w:t>
      </w:r>
      <w:r>
        <w:rPr>
          <w:rFonts w:ascii="Times New Roman" w:hAnsi="Times New Roman" w:cs="Times New Roman"/>
          <w:iCs/>
          <w:sz w:val="24"/>
        </w:rPr>
        <w:t>All authors declare that they are bound by confidentiality agreements that prevent them from disclosing their conflicts of interest in this work.</w:t>
      </w:r>
      <w:bookmarkStart w:id="6" w:name="OLE_LINK11"/>
      <w:bookmarkStart w:id="7" w:name="OLE_LINK10"/>
      <w:r>
        <w:rPr>
          <w:rFonts w:ascii="Times New Roman" w:hAnsi="Times New Roman" w:cs="Times New Roman"/>
          <w:sz w:val="24"/>
        </w:rPr>
        <w:t>”</w:t>
      </w:r>
      <w:bookmarkEnd w:id="6"/>
      <w:bookmarkEnd w:id="7"/>
      <w:r>
        <w:rPr>
          <w:rFonts w:ascii="Times New Roman" w:hAnsi="Times New Roman" w:cs="Times New Roman"/>
          <w:sz w:val="24"/>
        </w:rPr>
        <w:t xml:space="preserve">. </w:t>
      </w:r>
    </w:p>
    <w:p w14:paraId="06713881">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authors are unsure whether conflicts of interest exist, please refer to the </w:t>
      </w:r>
      <w:bookmarkStart w:id="8" w:name="OLE_LINK12"/>
      <w:bookmarkStart w:id="9" w:name="OLE_LINK13"/>
      <w:r>
        <w:rPr>
          <w:rFonts w:ascii="Times New Roman" w:hAnsi="Times New Roman" w:cs="Times New Roman"/>
          <w:sz w:val="24"/>
        </w:rPr>
        <w:t>“</w:t>
      </w:r>
      <w:bookmarkEnd w:id="8"/>
      <w:bookmarkEnd w:id="9"/>
      <w:r>
        <w:rPr>
          <w:rFonts w:ascii="Times New Roman" w:hAnsi="Times New Roman" w:cs="Times New Roman"/>
          <w:sz w:val="24"/>
        </w:rPr>
        <w:t xml:space="preserve">Conflicts of Interest” in the </w:t>
      </w:r>
      <w:r>
        <w:rPr>
          <w:rFonts w:ascii="Times New Roman" w:hAnsi="Times New Roman" w:cs="Times New Roman"/>
          <w:b/>
          <w:bCs/>
          <w:color w:val="auto"/>
          <w:sz w:val="24"/>
          <w:u w:val="none"/>
        </w:rPr>
        <w:fldChar w:fldCharType="begin"/>
      </w:r>
      <w:r>
        <w:rPr>
          <w:rFonts w:ascii="Times New Roman" w:hAnsi="Times New Roman" w:cs="Times New Roman"/>
          <w:b/>
          <w:bCs/>
          <w:color w:val="auto"/>
          <w:sz w:val="24"/>
          <w:u w:val="none"/>
        </w:rPr>
        <w:instrText xml:space="preserve"> HYPERLINK "https://greenversesciencejournal.com/pages/view/editorial_policies" </w:instrText>
      </w:r>
      <w:r>
        <w:rPr>
          <w:rFonts w:ascii="Times New Roman" w:hAnsi="Times New Roman" w:cs="Times New Roman"/>
          <w:b/>
          <w:bCs/>
          <w:color w:val="auto"/>
          <w:sz w:val="24"/>
          <w:u w:val="none"/>
        </w:rPr>
        <w:fldChar w:fldCharType="separate"/>
      </w:r>
      <w:r>
        <w:rPr>
          <w:rStyle w:val="15"/>
          <w:rFonts w:ascii="Times New Roman" w:hAnsi="Times New Roman" w:cs="Times New Roman"/>
          <w:b/>
          <w:bCs/>
          <w:sz w:val="24"/>
        </w:rPr>
        <w:t>Editorial Policies</w:t>
      </w:r>
      <w:r>
        <w:rPr>
          <w:rFonts w:ascii="Times New Roman" w:hAnsi="Times New Roman" w:cs="Times New Roman"/>
          <w:b/>
          <w:bCs/>
          <w:color w:val="auto"/>
          <w:sz w:val="24"/>
          <w:u w:val="none"/>
        </w:rPr>
        <w:fldChar w:fldCharType="end"/>
      </w:r>
      <w:r>
        <w:rPr>
          <w:rFonts w:ascii="Times New Roman" w:hAnsi="Times New Roman" w:cs="Times New Roman"/>
          <w:sz w:val="24"/>
        </w:rPr>
        <w:t xml:space="preserve"> of </w:t>
      </w:r>
      <w:r>
        <w:rPr>
          <w:rFonts w:hint="eastAsia" w:ascii="Times New Roman" w:hAnsi="Times New Roman" w:cs="Times New Roman"/>
          <w:i/>
          <w:iCs/>
          <w:sz w:val="24"/>
          <w:lang w:val="en-US" w:eastAsia="zh-CN"/>
        </w:rPr>
        <w:t>Greenverse Science</w:t>
      </w:r>
      <w:r>
        <w:rPr>
          <w:rFonts w:ascii="Times New Roman" w:hAnsi="Times New Roman" w:cs="Times New Roman"/>
          <w:sz w:val="24"/>
        </w:rPr>
        <w:t xml:space="preserve"> for a full explanation.</w:t>
      </w:r>
    </w:p>
    <w:p w14:paraId="409151A7">
      <w:pPr>
        <w:widowControl/>
        <w:adjustRightInd w:val="0"/>
        <w:snapToGrid w:val="0"/>
        <w:spacing w:line="360" w:lineRule="auto"/>
        <w:jc w:val="left"/>
        <w:rPr>
          <w:rFonts w:ascii="Times New Roman" w:hAnsi="Times New Roman" w:eastAsia="宋体" w:cs="Times New Roman"/>
          <w:b/>
          <w:bCs/>
          <w:iCs/>
          <w:color w:val="000000"/>
          <w:kern w:val="0"/>
          <w:sz w:val="24"/>
        </w:rPr>
      </w:pPr>
    </w:p>
    <w:p w14:paraId="21F654A1">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Ethical approval and consent to participate</w:t>
      </w:r>
    </w:p>
    <w:p w14:paraId="0219599E">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Research involving human subjects, human material or human data must be performed in accordance with the </w:t>
      </w:r>
      <w:r>
        <w:fldChar w:fldCharType="begin"/>
      </w:r>
      <w:r>
        <w:instrText xml:space="preserve"> HYPERLINK "https://www.wma.net/policies-post/wma-declaration-of-helsinki-ethical-principles-for-medical-research-involving-human-subjects/" </w:instrText>
      </w:r>
      <w:r>
        <w:fldChar w:fldCharType="separate"/>
      </w:r>
      <w:r>
        <w:rPr>
          <w:rStyle w:val="15"/>
          <w:rFonts w:ascii="Times New Roman" w:hAnsi="Times New Roman" w:cs="Times New Roman"/>
          <w:b/>
          <w:bCs/>
          <w:sz w:val="24"/>
        </w:rPr>
        <w:t>Declaration of Helsinki</w:t>
      </w:r>
      <w:r>
        <w:rPr>
          <w:rStyle w:val="15"/>
          <w:rFonts w:ascii="Times New Roman" w:hAnsi="Times New Roman" w:cs="Times New Roman"/>
          <w:b/>
          <w:bCs/>
          <w:sz w:val="24"/>
        </w:rPr>
        <w:fldChar w:fldCharType="end"/>
      </w:r>
      <w:r>
        <w:rPr>
          <w:rFonts w:ascii="Times New Roman" w:hAnsi="Times New Roman" w:cs="Times New Roman"/>
          <w:sz w:val="24"/>
        </w:rPr>
        <w:t xml:space="preserve"> and approved by an appropriate ethics committee. An informed consent to participate in the study should also be obtained from participants, or their parents or legal guardians for children under 16. A statement detailing the name of the ethics committee (including the reference number where appropriate) and the informed consent obtained must appear in the manuscripts reporting such research.</w:t>
      </w:r>
    </w:p>
    <w:p w14:paraId="218FAD8F">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Studies involving animals and cell lines must include a statement on ethical approval. More information is available at </w:t>
      </w:r>
      <w:r>
        <w:rPr>
          <w:rFonts w:ascii="Times New Roman" w:hAnsi="Times New Roman" w:cs="Times New Roman"/>
          <w:b/>
          <w:bCs/>
          <w:color w:val="auto"/>
          <w:sz w:val="24"/>
          <w:u w:val="none"/>
        </w:rPr>
        <w:fldChar w:fldCharType="begin"/>
      </w:r>
      <w:r>
        <w:rPr>
          <w:rFonts w:ascii="Times New Roman" w:hAnsi="Times New Roman" w:cs="Times New Roman"/>
          <w:b/>
          <w:bCs/>
          <w:color w:val="auto"/>
          <w:sz w:val="24"/>
          <w:u w:val="none"/>
        </w:rPr>
        <w:instrText xml:space="preserve"> HYPERLINK "https://greenversesciencejournal.com/pages/view/editorial_policies" </w:instrText>
      </w:r>
      <w:r>
        <w:rPr>
          <w:rFonts w:ascii="Times New Roman" w:hAnsi="Times New Roman" w:cs="Times New Roman"/>
          <w:b/>
          <w:bCs/>
          <w:color w:val="auto"/>
          <w:sz w:val="24"/>
          <w:u w:val="none"/>
        </w:rPr>
        <w:fldChar w:fldCharType="separate"/>
      </w:r>
      <w:r>
        <w:rPr>
          <w:rStyle w:val="15"/>
          <w:rFonts w:ascii="Times New Roman" w:hAnsi="Times New Roman" w:cs="Times New Roman"/>
          <w:b/>
          <w:bCs/>
          <w:sz w:val="24"/>
        </w:rPr>
        <w:t>Editorial Policies</w:t>
      </w:r>
      <w:r>
        <w:rPr>
          <w:rFonts w:ascii="Times New Roman" w:hAnsi="Times New Roman" w:cs="Times New Roman"/>
          <w:b/>
          <w:bCs/>
          <w:color w:val="auto"/>
          <w:sz w:val="24"/>
          <w:u w:val="none"/>
        </w:rPr>
        <w:fldChar w:fldCharType="end"/>
      </w:r>
      <w:r>
        <w:rPr>
          <w:rFonts w:ascii="Times New Roman" w:hAnsi="Times New Roman" w:cs="Times New Roman"/>
          <w:sz w:val="24"/>
        </w:rPr>
        <w:t xml:space="preserve">. </w:t>
      </w:r>
    </w:p>
    <w:p w14:paraId="20021268">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the manuscript does not involve such issue, please state </w:t>
      </w:r>
      <w:bookmarkStart w:id="10" w:name="OLE_LINK17"/>
      <w:bookmarkStart w:id="11" w:name="OLE_LINK16"/>
      <w:r>
        <w:rPr>
          <w:rFonts w:ascii="Times New Roman" w:hAnsi="Times New Roman" w:cs="Times New Roman"/>
          <w:sz w:val="24"/>
        </w:rPr>
        <w:t>“</w:t>
      </w:r>
      <w:bookmarkEnd w:id="10"/>
      <w:bookmarkEnd w:id="11"/>
      <w:r>
        <w:rPr>
          <w:rFonts w:ascii="Times New Roman" w:hAnsi="Times New Roman" w:cs="Times New Roman"/>
          <w:sz w:val="24"/>
        </w:rPr>
        <w:t>Not applicable.” in this section.</w:t>
      </w:r>
    </w:p>
    <w:p w14:paraId="0A88E6E4">
      <w:pPr>
        <w:widowControl/>
        <w:adjustRightInd w:val="0"/>
        <w:snapToGrid w:val="0"/>
        <w:spacing w:line="360" w:lineRule="auto"/>
        <w:jc w:val="left"/>
        <w:rPr>
          <w:rFonts w:ascii="Times New Roman" w:hAnsi="Times New Roman" w:eastAsia="宋体" w:cs="Times New Roman"/>
          <w:b/>
          <w:bCs/>
          <w:iCs/>
          <w:color w:val="000000"/>
          <w:kern w:val="0"/>
          <w:sz w:val="24"/>
        </w:rPr>
      </w:pPr>
    </w:p>
    <w:p w14:paraId="410E7AC4">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Consent for publication</w:t>
      </w:r>
    </w:p>
    <w:p w14:paraId="6388850C">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Manuscripts containing individual details, images or videos, must obtain consent for publication from that person, or in the case of children, their parents or legal guardians. If the person has died, consent for publication must be obtained from the next of kin of the participant. Manuscripts must include a statement that a written informed consent for publication was obtained. Authors do not have to submit such content accompanying the manuscript. However, these documents must be available if requested.</w:t>
      </w:r>
    </w:p>
    <w:p w14:paraId="07650105">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 manuscript does not involve this issue, state “Not applicable.” in this section.</w:t>
      </w:r>
    </w:p>
    <w:p w14:paraId="48E4C042">
      <w:pPr>
        <w:widowControl/>
        <w:adjustRightInd w:val="0"/>
        <w:snapToGrid w:val="0"/>
        <w:spacing w:line="360" w:lineRule="auto"/>
        <w:jc w:val="left"/>
        <w:rPr>
          <w:rFonts w:ascii="Times New Roman" w:hAnsi="Times New Roman" w:eastAsia="宋体" w:cs="Times New Roman"/>
          <w:b/>
          <w:bCs/>
          <w:iCs/>
          <w:color w:val="000000"/>
          <w:kern w:val="0"/>
          <w:sz w:val="24"/>
        </w:rPr>
      </w:pPr>
    </w:p>
    <w:p w14:paraId="0AB07A99">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Copyright</w:t>
      </w:r>
    </w:p>
    <w:p w14:paraId="2F5BF229">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The Author(s) 202</w:t>
      </w:r>
      <w:r>
        <w:rPr>
          <w:rFonts w:hint="eastAsia" w:ascii="Times New Roman" w:hAnsi="Times New Roman" w:eastAsia="宋体" w:cs="Times New Roman"/>
          <w:color w:val="000000"/>
          <w:kern w:val="0"/>
          <w:sz w:val="24"/>
        </w:rPr>
        <w:t>5</w:t>
      </w:r>
      <w:r>
        <w:rPr>
          <w:rFonts w:ascii="Times New Roman" w:hAnsi="Times New Roman" w:eastAsia="宋体" w:cs="Times New Roman"/>
          <w:color w:val="000000"/>
          <w:kern w:val="0"/>
          <w:sz w:val="24"/>
        </w:rPr>
        <w:t>.</w:t>
      </w:r>
    </w:p>
    <w:p w14:paraId="7565D9AC">
      <w:pPr>
        <w:adjustRightInd w:val="0"/>
        <w:snapToGrid w:val="0"/>
        <w:spacing w:after="156" w:afterLines="50" w:line="360" w:lineRule="auto"/>
        <w:jc w:val="left"/>
        <w:rPr>
          <w:rFonts w:ascii="Times New Roman" w:hAnsi="Times New Roman" w:eastAsia="Times New Roman" w:cs="Times New Roman"/>
          <w:b/>
          <w:bCs/>
          <w:iCs/>
          <w:color w:val="190F13"/>
          <w:sz w:val="24"/>
        </w:rPr>
      </w:pPr>
    </w:p>
    <w:p w14:paraId="5F5C7FF6">
      <w:pPr>
        <w:adjustRightInd w:val="0"/>
        <w:snapToGrid w:val="0"/>
        <w:spacing w:after="156" w:afterLines="50"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REFERENCES</w:t>
      </w:r>
    </w:p>
    <w:bookmarkEnd w:id="4"/>
    <w:p w14:paraId="7AA5F088">
      <w:pPr>
        <w:adjustRightInd w:val="0"/>
        <w:snapToGrid w:val="0"/>
        <w:spacing w:after="156" w:afterLines="50" w:line="360" w:lineRule="auto"/>
        <w:jc w:val="left"/>
        <w:rPr>
          <w:rFonts w:ascii="Times New Roman" w:hAnsi="Times New Roman" w:cs="Times New Roman"/>
          <w:sz w:val="24"/>
        </w:rPr>
      </w:pPr>
      <w:r>
        <w:rPr>
          <w:rFonts w:ascii="Times New Roman" w:hAnsi="Times New Roman" w:cs="Times New Roman"/>
          <w:sz w:val="24"/>
        </w:rPr>
        <w:t>Authors should cite references in sequence throughout the manuscript and indicate them in a superscript square bracket with one citation number</w:t>
      </w:r>
      <w:r>
        <w:rPr>
          <w:rFonts w:ascii="Times New Roman" w:hAnsi="Times New Roman" w:cs="Times New Roman"/>
          <w:sz w:val="24"/>
          <w:vertAlign w:val="superscript"/>
        </w:rPr>
        <w:t>[3]</w:t>
      </w:r>
      <w:r>
        <w:rPr>
          <w:rFonts w:ascii="Times New Roman" w:hAnsi="Times New Roman" w:cs="Times New Roman"/>
          <w:sz w:val="24"/>
        </w:rPr>
        <w:t>, two separate citation numbers</w:t>
      </w:r>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numbers</w:t>
      </w:r>
      <w:r>
        <w:rPr>
          <w:rFonts w:ascii="Times New Roman" w:hAnsi="Times New Roman" w:cs="Times New Roman"/>
          <w:sz w:val="24"/>
          <w:vertAlign w:val="superscript"/>
        </w:rPr>
        <w:t>[6-9]</w:t>
      </w:r>
      <w:r>
        <w:rPr>
          <w:rFonts w:ascii="Times New Roman" w:hAnsi="Times New Roman" w:cs="Times New Roman"/>
          <w:sz w:val="24"/>
        </w:rPr>
        <w:t>.</w:t>
      </w:r>
    </w:p>
    <w:p w14:paraId="4B098E63">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We suggest that authors should cite appropriate, traceable and latest references be within recent 5 years;</w:t>
      </w:r>
    </w:p>
    <w:p w14:paraId="48A844E8">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Each reference should have a corresponding DOI number/website link;</w:t>
      </w:r>
    </w:p>
    <w:p w14:paraId="7A68430E">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If there are six authors or less, please list all the authors; If there are more than six authors, please list the first three authors with et al.;</w:t>
      </w:r>
    </w:p>
    <w:p w14:paraId="0CE17AEE">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names of journals should be abbreviated according to the style used in Index Medicus (</w:t>
      </w:r>
      <w:r>
        <w:fldChar w:fldCharType="begin"/>
      </w:r>
      <w:r>
        <w:instrText xml:space="preserve"> HYPERLINK "http://www2.bg.am.poznan.pl/czasopisma/medicus.php?lang=eng" </w:instrText>
      </w:r>
      <w:r>
        <w:fldChar w:fldCharType="separate"/>
      </w:r>
      <w:r>
        <w:rPr>
          <w:rStyle w:val="15"/>
          <w:rFonts w:ascii="Times New Roman" w:hAnsi="Times New Roman" w:cs="Times New Roman"/>
          <w:b/>
          <w:bCs/>
          <w:iCs/>
          <w:color w:val="808080" w:themeColor="background1" w:themeShade="80"/>
          <w:sz w:val="24"/>
        </w:rPr>
        <w:t>http://www2.bg.am.poznan.pl/czasopisma/medicus.php?lang=eng</w:t>
      </w:r>
      <w:r>
        <w:rPr>
          <w:rStyle w:val="15"/>
          <w:rFonts w:ascii="Times New Roman" w:hAnsi="Times New Roman" w:cs="Times New Roman"/>
          <w:b/>
          <w:bCs/>
          <w:iCs/>
          <w:color w:val="808080" w:themeColor="background1" w:themeShade="80"/>
          <w:sz w:val="24"/>
        </w:rPr>
        <w:fldChar w:fldCharType="end"/>
      </w:r>
      <w:r>
        <w:rPr>
          <w:rFonts w:ascii="Times New Roman" w:hAnsi="Times New Roman" w:cs="Times New Roman"/>
          <w:b/>
          <w:bCs/>
          <w:i/>
          <w:iCs/>
          <w:color w:val="808080" w:themeColor="background1" w:themeShade="80"/>
          <w:sz w:val="24"/>
        </w:rPr>
        <w:t>)</w:t>
      </w:r>
      <w:r>
        <w:rPr>
          <w:rFonts w:ascii="Times New Roman" w:hAnsi="Times New Roman" w:cs="Times New Roman"/>
          <w:bCs/>
          <w:i/>
          <w:iCs/>
          <w:color w:val="808080" w:themeColor="background1" w:themeShade="80"/>
          <w:sz w:val="24"/>
        </w:rPr>
        <w:t xml:space="preserve">. </w:t>
      </w:r>
      <w:r>
        <w:rPr>
          <w:rFonts w:ascii="Times New Roman" w:hAnsi="Times New Roman" w:cs="Times New Roman"/>
          <w:b/>
          <w:bCs/>
          <w:i/>
          <w:iCs/>
          <w:color w:val="808080" w:themeColor="background1" w:themeShade="80"/>
          <w:sz w:val="24"/>
        </w:rPr>
        <w:t>The names of journals should be Italic.</w:t>
      </w:r>
    </w:p>
    <w:p w14:paraId="4135C644">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Examples of references are shown below:</w:t>
      </w:r>
    </w:p>
    <w:p w14:paraId="4703F552">
      <w:pPr>
        <w:rPr>
          <w:rFonts w:ascii="Times New Roman" w:hAnsi="Times New Roman" w:cs="Times New Roman"/>
          <w:b/>
          <w:bCs/>
          <w:sz w:val="24"/>
        </w:rPr>
      </w:pPr>
      <w:r>
        <w:rPr>
          <w:rFonts w:ascii="Times New Roman" w:hAnsi="Times New Roman" w:cs="Times New Roman"/>
          <w:b/>
          <w:bCs/>
          <w:sz w:val="24"/>
        </w:rPr>
        <w:t>Journal articles by individual authors</w:t>
      </w:r>
    </w:p>
    <w:p w14:paraId="7DE723BA">
      <w:pPr>
        <w:jc w:val="left"/>
        <w:rPr>
          <w:rFonts w:ascii="Times New Roman" w:hAnsi="Times New Roman" w:cs="Times New Roman"/>
          <w:sz w:val="24"/>
        </w:rPr>
      </w:pPr>
      <w:r>
        <w:rPr>
          <w:rFonts w:ascii="Times New Roman" w:hAnsi="Times New Roman" w:cs="Times New Roman"/>
          <w:sz w:val="24"/>
        </w:rPr>
        <w:t xml:space="preserve">Weaver, D. L.; Ashikaga, T.; Krag, D. N. Effect of occult metastases on survival in node-negative breast cancer. </w:t>
      </w:r>
      <w:r>
        <w:rPr>
          <w:rFonts w:ascii="Times New Roman" w:hAnsi="Times New Roman" w:cs="Times New Roman"/>
          <w:i/>
          <w:iCs/>
          <w:sz w:val="24"/>
        </w:rPr>
        <w:t>N. Engl. J. Med.</w:t>
      </w:r>
      <w:r>
        <w:rPr>
          <w:rFonts w:ascii="Times New Roman" w:hAnsi="Times New Roman" w:cs="Times New Roman"/>
          <w:sz w:val="24"/>
        </w:rPr>
        <w:t xml:space="preserve"> </w:t>
      </w:r>
      <w:r>
        <w:rPr>
          <w:rFonts w:ascii="Times New Roman" w:hAnsi="Times New Roman" w:cs="Times New Roman"/>
          <w:b/>
          <w:bCs/>
          <w:sz w:val="24"/>
        </w:rPr>
        <w:t>2011</w:t>
      </w:r>
      <w:r>
        <w:rPr>
          <w:rFonts w:ascii="Times New Roman" w:hAnsi="Times New Roman" w:cs="Times New Roman"/>
          <w:sz w:val="24"/>
        </w:rPr>
        <w:t xml:space="preserve">, </w:t>
      </w:r>
      <w:r>
        <w:rPr>
          <w:rFonts w:ascii="Times New Roman" w:hAnsi="Times New Roman" w:cs="Times New Roman"/>
          <w:i/>
          <w:iCs/>
          <w:sz w:val="24"/>
        </w:rPr>
        <w:t>364</w:t>
      </w:r>
      <w:r>
        <w:rPr>
          <w:rFonts w:ascii="Times New Roman" w:hAnsi="Times New Roman" w:cs="Times New Roman"/>
          <w:sz w:val="24"/>
        </w:rPr>
        <w:t>, 412-421. DOI: 10.1056/NEJMoa1008108</w:t>
      </w:r>
    </w:p>
    <w:p w14:paraId="275287B7">
      <w:pPr>
        <w:rPr>
          <w:rFonts w:ascii="Times New Roman" w:hAnsi="Times New Roman" w:cs="Times New Roman"/>
          <w:sz w:val="24"/>
        </w:rPr>
      </w:pPr>
    </w:p>
    <w:p w14:paraId="242D35BF">
      <w:pPr>
        <w:rPr>
          <w:rFonts w:ascii="Times New Roman" w:hAnsi="Times New Roman" w:cs="Times New Roman"/>
          <w:b/>
          <w:bCs/>
          <w:sz w:val="24"/>
        </w:rPr>
      </w:pPr>
      <w:r>
        <w:rPr>
          <w:rFonts w:ascii="Times New Roman" w:hAnsi="Times New Roman" w:cs="Times New Roman"/>
          <w:b/>
          <w:bCs/>
          <w:sz w:val="24"/>
        </w:rPr>
        <w:t>Organization as author</w:t>
      </w:r>
    </w:p>
    <w:p w14:paraId="7573B80D">
      <w:pPr>
        <w:jc w:val="left"/>
        <w:rPr>
          <w:rFonts w:ascii="Times New Roman" w:hAnsi="Times New Roman" w:cs="Times New Roman"/>
          <w:sz w:val="24"/>
        </w:rPr>
      </w:pPr>
      <w:r>
        <w:rPr>
          <w:rFonts w:ascii="Times New Roman" w:hAnsi="Times New Roman" w:cs="Times New Roman"/>
          <w:sz w:val="24"/>
        </w:rPr>
        <w:t>Diabetes Prevention Program Research Group. Hypertension, insulin, and proinsulin in participants with impaired glucose tolerance.</w:t>
      </w:r>
      <w:r>
        <w:rPr>
          <w:rFonts w:hint="eastAsia" w:ascii="Times New Roman" w:hAnsi="Times New Roman" w:cs="Times New Roman"/>
          <w:sz w:val="24"/>
        </w:rPr>
        <w:t xml:space="preserve"> </w:t>
      </w:r>
      <w:r>
        <w:rPr>
          <w:rFonts w:ascii="Times New Roman" w:hAnsi="Times New Roman" w:cs="Times New Roman"/>
          <w:i/>
          <w:iCs/>
          <w:sz w:val="24"/>
        </w:rPr>
        <w:t>Hypertension</w:t>
      </w:r>
      <w:r>
        <w:rPr>
          <w:rFonts w:hint="eastAsia" w:ascii="Times New Roman" w:hAnsi="Times New Roman" w:cs="Times New Roman"/>
          <w:sz w:val="24"/>
        </w:rPr>
        <w:t xml:space="preserve"> </w:t>
      </w:r>
      <w:r>
        <w:rPr>
          <w:rFonts w:ascii="Times New Roman" w:hAnsi="Times New Roman" w:cs="Times New Roman"/>
          <w:b/>
          <w:bCs/>
          <w:sz w:val="24"/>
        </w:rPr>
        <w:t>2002</w:t>
      </w:r>
      <w:r>
        <w:rPr>
          <w:rFonts w:ascii="Times New Roman" w:hAnsi="Times New Roman" w:cs="Times New Roman"/>
          <w:sz w:val="24"/>
        </w:rPr>
        <w:t xml:space="preserve">, </w:t>
      </w:r>
      <w:r>
        <w:rPr>
          <w:rFonts w:ascii="Times New Roman" w:hAnsi="Times New Roman" w:cs="Times New Roman"/>
          <w:i/>
          <w:iCs/>
          <w:sz w:val="24"/>
        </w:rPr>
        <w:t>40</w:t>
      </w:r>
      <w:r>
        <w:rPr>
          <w:rFonts w:ascii="Times New Roman" w:hAnsi="Times New Roman" w:cs="Times New Roman"/>
          <w:sz w:val="24"/>
        </w:rPr>
        <w:t>, 679-686. DOI: 10.1161/01.HYP.0000035706.28494.09</w:t>
      </w:r>
    </w:p>
    <w:p w14:paraId="7368B87D">
      <w:pPr>
        <w:rPr>
          <w:rFonts w:ascii="Times New Roman" w:hAnsi="Times New Roman" w:cs="Times New Roman"/>
          <w:sz w:val="24"/>
        </w:rPr>
      </w:pPr>
    </w:p>
    <w:p w14:paraId="137A97A9">
      <w:pPr>
        <w:rPr>
          <w:rFonts w:ascii="Times New Roman" w:hAnsi="Times New Roman" w:cs="Times New Roman"/>
          <w:b/>
          <w:bCs/>
          <w:sz w:val="24"/>
        </w:rPr>
      </w:pPr>
      <w:r>
        <w:rPr>
          <w:rFonts w:ascii="Times New Roman" w:hAnsi="Times New Roman" w:cs="Times New Roman"/>
          <w:b/>
          <w:bCs/>
          <w:sz w:val="24"/>
        </w:rPr>
        <w:t>Both personal authors and organization as author</w:t>
      </w:r>
    </w:p>
    <w:p w14:paraId="6118F8CC">
      <w:pPr>
        <w:rPr>
          <w:rFonts w:ascii="Times New Roman" w:hAnsi="Times New Roman" w:cs="Times New Roman"/>
          <w:sz w:val="24"/>
        </w:rPr>
      </w:pPr>
      <w:r>
        <w:rPr>
          <w:rFonts w:ascii="Times New Roman" w:hAnsi="Times New Roman" w:cs="Times New Roman"/>
          <w:sz w:val="24"/>
        </w:rPr>
        <w:t>Vallancien, G.; Emberton, M.; Harving, N.; van Moorselaar, R. J.; Alf-One Study Group. Sexual dysfunction in 1,274 European men suffering from lower urinary tract symptoms</w:t>
      </w:r>
      <w:r>
        <w:rPr>
          <w:rFonts w:ascii="Times New Roman" w:hAnsi="Times New Roman" w:cs="Times New Roman"/>
          <w:i/>
          <w:iCs/>
          <w:sz w:val="24"/>
        </w:rPr>
        <w:t>. J. Urol. </w:t>
      </w:r>
      <w:r>
        <w:rPr>
          <w:rFonts w:ascii="Times New Roman" w:hAnsi="Times New Roman" w:cs="Times New Roman"/>
          <w:b/>
          <w:bCs/>
          <w:sz w:val="24"/>
        </w:rPr>
        <w:t>2003</w:t>
      </w:r>
      <w:r>
        <w:rPr>
          <w:rFonts w:ascii="Times New Roman" w:hAnsi="Times New Roman" w:cs="Times New Roman"/>
          <w:sz w:val="24"/>
        </w:rPr>
        <w:t xml:space="preserve">, </w:t>
      </w:r>
      <w:r>
        <w:rPr>
          <w:rFonts w:ascii="Times New Roman" w:hAnsi="Times New Roman" w:cs="Times New Roman"/>
          <w:i/>
          <w:iCs/>
          <w:sz w:val="24"/>
        </w:rPr>
        <w:t>169</w:t>
      </w:r>
      <w:r>
        <w:rPr>
          <w:rFonts w:ascii="Times New Roman" w:hAnsi="Times New Roman" w:cs="Times New Roman"/>
          <w:sz w:val="24"/>
        </w:rPr>
        <w:t>, 2257-2261. DOI: 10.1097/01.ju.0000067940.76090.73</w:t>
      </w:r>
    </w:p>
    <w:p w14:paraId="160D921D">
      <w:pPr>
        <w:rPr>
          <w:rFonts w:ascii="Times New Roman" w:hAnsi="Times New Roman" w:cs="Times New Roman"/>
          <w:sz w:val="24"/>
        </w:rPr>
      </w:pPr>
    </w:p>
    <w:p w14:paraId="21AB1A82">
      <w:pPr>
        <w:rPr>
          <w:rFonts w:ascii="Times New Roman" w:hAnsi="Times New Roman" w:cs="Times New Roman"/>
          <w:b/>
          <w:bCs/>
          <w:sz w:val="24"/>
        </w:rPr>
      </w:pPr>
      <w:r>
        <w:rPr>
          <w:rFonts w:ascii="Times New Roman" w:hAnsi="Times New Roman" w:cs="Times New Roman"/>
          <w:b/>
          <w:bCs/>
          <w:sz w:val="24"/>
        </w:rPr>
        <w:t>Journal articles not in English</w:t>
      </w:r>
    </w:p>
    <w:p w14:paraId="3C24BB01">
      <w:pPr>
        <w:jc w:val="left"/>
        <w:rPr>
          <w:rFonts w:ascii="Times New Roman" w:hAnsi="Times New Roman" w:cs="Times New Roman"/>
          <w:sz w:val="24"/>
        </w:rPr>
      </w:pPr>
      <w:r>
        <w:rPr>
          <w:rFonts w:ascii="Times New Roman" w:hAnsi="Times New Roman" w:cs="Times New Roman"/>
          <w:sz w:val="24"/>
        </w:rPr>
        <w:t>Zhang X.; Xiong H.; Ji T. Y.; Zhang Y. H.; Wang Y. Case report of anti-N-methyl-D-aspartate receptor encephalitis in child.</w:t>
      </w:r>
      <w:r>
        <w:rPr>
          <w:rFonts w:ascii="Times New Roman" w:hAnsi="Times New Roman" w:cs="Times New Roman"/>
          <w:i/>
          <w:iCs/>
          <w:sz w:val="24"/>
        </w:rPr>
        <w:t xml:space="preserve"> J. Appl. Clin. Pediatr.</w:t>
      </w:r>
      <w:r>
        <w:rPr>
          <w:rFonts w:ascii="Times New Roman" w:hAnsi="Times New Roman" w:cs="Times New Roman"/>
          <w:sz w:val="24"/>
        </w:rPr>
        <w:t> </w:t>
      </w:r>
      <w:r>
        <w:rPr>
          <w:rFonts w:ascii="Times New Roman" w:hAnsi="Times New Roman" w:cs="Times New Roman"/>
          <w:b/>
          <w:bCs/>
          <w:sz w:val="24"/>
        </w:rPr>
        <w:t>2012</w:t>
      </w:r>
      <w:r>
        <w:rPr>
          <w:rFonts w:ascii="Times New Roman" w:hAnsi="Times New Roman" w:cs="Times New Roman"/>
          <w:sz w:val="24"/>
        </w:rPr>
        <w:t xml:space="preserve">, </w:t>
      </w:r>
      <w:r>
        <w:rPr>
          <w:rFonts w:ascii="Times New Roman" w:hAnsi="Times New Roman" w:cs="Times New Roman"/>
          <w:i/>
          <w:iCs/>
          <w:sz w:val="24"/>
        </w:rPr>
        <w:t>27</w:t>
      </w:r>
      <w:r>
        <w:rPr>
          <w:rFonts w:ascii="Times New Roman" w:hAnsi="Times New Roman" w:cs="Times New Roman"/>
          <w:sz w:val="24"/>
        </w:rPr>
        <w:t>, 1903-1907. (in Chinese)</w:t>
      </w:r>
    </w:p>
    <w:p w14:paraId="6826DDAB">
      <w:pPr>
        <w:rPr>
          <w:rFonts w:ascii="Times New Roman" w:hAnsi="Times New Roman" w:cs="Times New Roman"/>
          <w:sz w:val="24"/>
        </w:rPr>
      </w:pPr>
    </w:p>
    <w:p w14:paraId="3612CDD3">
      <w:pPr>
        <w:rPr>
          <w:rFonts w:ascii="Times New Roman" w:hAnsi="Times New Roman" w:cs="Times New Roman"/>
          <w:b/>
          <w:bCs/>
          <w:sz w:val="24"/>
        </w:rPr>
      </w:pPr>
      <w:r>
        <w:rPr>
          <w:rFonts w:ascii="Times New Roman" w:hAnsi="Times New Roman" w:cs="Times New Roman"/>
          <w:b/>
          <w:bCs/>
          <w:sz w:val="24"/>
        </w:rPr>
        <w:t>Journal articles ahead of print</w:t>
      </w:r>
    </w:p>
    <w:p w14:paraId="0A6EF64A">
      <w:pPr>
        <w:jc w:val="left"/>
        <w:rPr>
          <w:rFonts w:ascii="Times New Roman" w:hAnsi="Times New Roman" w:cs="Times New Roman"/>
          <w:sz w:val="24"/>
        </w:rPr>
      </w:pPr>
      <w:r>
        <w:rPr>
          <w:rFonts w:ascii="Times New Roman" w:hAnsi="Times New Roman" w:cs="Times New Roman"/>
          <w:sz w:val="24"/>
        </w:rPr>
        <w:t xml:space="preserve">Odibo, A. O. Falling stillbirth and neonatal mortality rates in twin gestation: not a reason for complacency. </w:t>
      </w:r>
      <w:r>
        <w:rPr>
          <w:rFonts w:ascii="Times New Roman" w:hAnsi="Times New Roman" w:cs="Times New Roman"/>
          <w:i/>
          <w:iCs/>
          <w:sz w:val="24"/>
        </w:rPr>
        <w:t>BJOG</w:t>
      </w:r>
      <w:r>
        <w:rPr>
          <w:rFonts w:ascii="Times New Roman" w:hAnsi="Times New Roman" w:cs="Times New Roman"/>
          <w:sz w:val="24"/>
        </w:rPr>
        <w:t xml:space="preserve">. </w:t>
      </w:r>
      <w:r>
        <w:rPr>
          <w:rFonts w:ascii="Times New Roman" w:hAnsi="Times New Roman" w:cs="Times New Roman"/>
          <w:b/>
          <w:bCs/>
          <w:sz w:val="24"/>
        </w:rPr>
        <w:t>2018</w:t>
      </w:r>
      <w:r>
        <w:rPr>
          <w:rFonts w:ascii="Times New Roman" w:hAnsi="Times New Roman" w:cs="Times New Roman"/>
          <w:sz w:val="24"/>
        </w:rPr>
        <w:t>, Epub ahead of print [DOI: 10.1111/1471-0528.15541]</w:t>
      </w:r>
    </w:p>
    <w:p w14:paraId="5DEB382B">
      <w:pPr>
        <w:rPr>
          <w:rFonts w:ascii="Times New Roman" w:hAnsi="Times New Roman" w:eastAsia="Roboto" w:cs="Times New Roman"/>
          <w:color w:val="000000"/>
          <w:sz w:val="24"/>
          <w:shd w:val="clear" w:color="auto" w:fill="FFFFFF"/>
        </w:rPr>
      </w:pPr>
    </w:p>
    <w:p w14:paraId="23D6A7CF">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w:t>
      </w:r>
    </w:p>
    <w:p w14:paraId="7CF07009">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Oxford University Press, 2015. DOI: 10.1093/acprof:oso/9780198738671.001.0001</w:t>
      </w:r>
    </w:p>
    <w:p w14:paraId="2F07002F">
      <w:pPr>
        <w:rPr>
          <w:rFonts w:ascii="Times New Roman" w:hAnsi="Times New Roman" w:eastAsia="Roboto" w:cs="Times New Roman"/>
          <w:color w:val="000000"/>
          <w:sz w:val="24"/>
          <w:shd w:val="clear" w:color="auto" w:fill="FFFFFF"/>
        </w:rPr>
      </w:pPr>
    </w:p>
    <w:p w14:paraId="3A9EC8BE">
      <w:pPr>
        <w:rPr>
          <w:rFonts w:ascii="Times New Roman" w:hAnsi="Times New Roman" w:eastAsia="宋体"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Book in print</w:t>
      </w:r>
      <w:r>
        <w:rPr>
          <w:rFonts w:ascii="Times New Roman" w:hAnsi="Times New Roman" w:eastAsia="宋体" w:cs="Times New Roman"/>
          <w:b/>
          <w:bCs/>
          <w:color w:val="000000"/>
          <w:sz w:val="24"/>
          <w:shd w:val="clear" w:color="auto" w:fill="FFFFFF"/>
        </w:rPr>
        <w:t xml:space="preserve"> </w:t>
      </w:r>
    </w:p>
    <w:p w14:paraId="7887E74E">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 xml:space="preserve">Frankel, F. </w:t>
      </w:r>
      <w:r>
        <w:rPr>
          <w:rFonts w:ascii="Times New Roman" w:hAnsi="Times New Roman" w:eastAsia="Roboto" w:cs="Times New Roman"/>
          <w:i/>
          <w:iCs/>
          <w:color w:val="000000"/>
          <w:sz w:val="24"/>
          <w:shd w:val="clear" w:color="auto" w:fill="FFFFFF"/>
        </w:rPr>
        <w:t>Picturing Science and Engineering</w:t>
      </w:r>
      <w:r>
        <w:rPr>
          <w:rFonts w:ascii="Times New Roman" w:hAnsi="Times New Roman" w:eastAsia="Roboto" w:cs="Times New Roman"/>
          <w:color w:val="000000"/>
          <w:sz w:val="24"/>
          <w:shd w:val="clear" w:color="auto" w:fill="FFFFFF"/>
        </w:rPr>
        <w:t>; MIT Press, 2018.</w:t>
      </w:r>
    </w:p>
    <w:p w14:paraId="10C183B7">
      <w:pPr>
        <w:rPr>
          <w:rFonts w:ascii="Times New Roman" w:hAnsi="Times New Roman" w:eastAsia="Roboto" w:cs="Times New Roman"/>
          <w:color w:val="000000"/>
          <w:sz w:val="24"/>
          <w:shd w:val="clear" w:color="auto" w:fill="FFFFFF"/>
        </w:rPr>
      </w:pPr>
    </w:p>
    <w:p w14:paraId="6AE6B801">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chapter</w:t>
      </w:r>
    </w:p>
    <w:p w14:paraId="302DE4DE">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Crystal Symmetry. In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International Union of Crystallography Texts on Crystallography, Vol. 21; Oxford University Press, 2015; pp 99−134. DOI: 10.1093/acprof:oso/9780198738671.003.0004</w:t>
      </w:r>
    </w:p>
    <w:p w14:paraId="6BB1DEB4">
      <w:pPr>
        <w:rPr>
          <w:rFonts w:ascii="Times New Roman" w:hAnsi="Times New Roman" w:eastAsia="Roboto" w:cs="Times New Roman"/>
          <w:color w:val="000000"/>
          <w:sz w:val="24"/>
          <w:shd w:val="clear" w:color="auto" w:fill="FFFFFF"/>
        </w:rPr>
      </w:pPr>
    </w:p>
    <w:p w14:paraId="21B9993A">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with editors</w:t>
      </w:r>
    </w:p>
    <w:p w14:paraId="68380708">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Mom the Chemistry Professor: Personal Accounts and Advice from Chemistry Professors Who Are Mothers</w:t>
      </w:r>
      <w:r>
        <w:rPr>
          <w:rFonts w:ascii="Times New Roman" w:hAnsi="Times New Roman" w:eastAsia="Roboto" w:cs="Times New Roman"/>
          <w:color w:val="000000"/>
          <w:sz w:val="24"/>
          <w:shd w:val="clear" w:color="auto" w:fill="FFFFFF"/>
        </w:rPr>
        <w:t>, 2nd ed.; Woznack, K., Charlebois, A., Cole, R. S., Marzabadi, C. H., Webster, G., Eds.; Springer, 2018. DOI: 10.1007/978-3-319-78972-9</w:t>
      </w:r>
    </w:p>
    <w:p w14:paraId="4872AA41">
      <w:pPr>
        <w:rPr>
          <w:rFonts w:ascii="Times New Roman" w:hAnsi="Times New Roman" w:eastAsia="Roboto" w:cs="Times New Roman"/>
          <w:color w:val="000000"/>
          <w:sz w:val="24"/>
          <w:shd w:val="clear" w:color="auto" w:fill="FFFFFF"/>
        </w:rPr>
      </w:pPr>
    </w:p>
    <w:p w14:paraId="71FA4C1D">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series</w:t>
      </w:r>
    </w:p>
    <w:p w14:paraId="2A46DFD6">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Gaede, H. C. Professional Development for REU Students. In </w:t>
      </w:r>
      <w:r>
        <w:rPr>
          <w:rFonts w:ascii="Times New Roman" w:hAnsi="Times New Roman" w:eastAsia="Roboto" w:cs="Times New Roman"/>
          <w:i/>
          <w:iCs/>
          <w:color w:val="000000"/>
          <w:sz w:val="24"/>
          <w:shd w:val="clear" w:color="auto" w:fill="FFFFFF"/>
        </w:rPr>
        <w:t>Best Practices for Chemistry REU Programs</w:t>
      </w:r>
      <w:r>
        <w:rPr>
          <w:rFonts w:ascii="Times New Roman" w:hAnsi="Times New Roman" w:eastAsia="Roboto" w:cs="Times New Roman"/>
          <w:color w:val="000000"/>
          <w:sz w:val="24"/>
          <w:shd w:val="clear" w:color="auto" w:fill="FFFFFF"/>
        </w:rPr>
        <w:t>; Griep, M. A, Watkins, L., Eds.; ACS Symposium Series, Vol. 1295; American Chemical Society, 2018; pp 33−44. DOI: 10.1021/bk-2018-1295.ch003</w:t>
      </w:r>
    </w:p>
    <w:p w14:paraId="7C05CC69">
      <w:pPr>
        <w:rPr>
          <w:rFonts w:ascii="Times New Roman" w:hAnsi="Times New Roman" w:eastAsia="Roboto" w:cs="Times New Roman"/>
          <w:color w:val="000000"/>
          <w:sz w:val="24"/>
          <w:shd w:val="clear" w:color="auto" w:fill="FFFFFF"/>
        </w:rPr>
      </w:pPr>
    </w:p>
    <w:p w14:paraId="057FD6C7">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w:t>
      </w:r>
    </w:p>
    <w:p w14:paraId="145F42DF">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Cable, M. L. Life in Extreme Environments: Lanthanide-Based Detection of Bacterial Spores and Other Sensor Design Pursuits. Ph.D. Dissertation, California Institute of Technology, Pasadena, CA, 2010. http://resolver.caltech.edu/CaltechTHESIS:05102010-145436548 (accessed 2019-09-10).</w:t>
      </w:r>
    </w:p>
    <w:p w14:paraId="25952FCB">
      <w:pPr>
        <w:rPr>
          <w:rFonts w:ascii="Times New Roman" w:hAnsi="Times New Roman" w:eastAsia="Roboto" w:cs="Times New Roman"/>
          <w:color w:val="000000"/>
          <w:sz w:val="24"/>
          <w:shd w:val="clear" w:color="auto" w:fill="FFFFFF"/>
        </w:rPr>
      </w:pPr>
    </w:p>
    <w:p w14:paraId="67573CDC">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 in print</w:t>
      </w:r>
    </w:p>
    <w:p w14:paraId="18C6B404">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Enander, R. T. Lead particulate and methylene chloride risks in automotive refinishing. Ph.D. Thesis, Tufts University, Medford, MA, 2001.</w:t>
      </w:r>
    </w:p>
    <w:p w14:paraId="19F4CD1B">
      <w:pPr>
        <w:rPr>
          <w:rFonts w:ascii="Times New Roman" w:hAnsi="Times New Roman" w:eastAsia="Roboto" w:cs="Times New Roman"/>
          <w:color w:val="000000"/>
          <w:sz w:val="24"/>
          <w:shd w:val="clear" w:color="auto" w:fill="FFFFFF"/>
        </w:rPr>
      </w:pPr>
    </w:p>
    <w:p w14:paraId="5F6D3B81">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Website</w:t>
      </w:r>
    </w:p>
    <w:p w14:paraId="7C90B4A1">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World Health Organization Home Page</w:t>
      </w:r>
      <w:r>
        <w:rPr>
          <w:rFonts w:ascii="Times New Roman" w:hAnsi="Times New Roman" w:eastAsia="Roboto" w:cs="Times New Roman"/>
          <w:color w:val="000000"/>
          <w:sz w:val="24"/>
          <w:shd w:val="clear" w:color="auto" w:fill="FFFFFF"/>
        </w:rPr>
        <w:t>. https://www.who.int/ (accessed 2019-02-21).</w:t>
      </w:r>
    </w:p>
    <w:p w14:paraId="566E6C7D">
      <w:pPr>
        <w:rPr>
          <w:rFonts w:ascii="Times New Roman" w:hAnsi="Times New Roman" w:eastAsia="Roboto" w:cs="Times New Roman"/>
          <w:color w:val="000000"/>
          <w:sz w:val="24"/>
          <w:shd w:val="clear" w:color="auto" w:fill="FFFFFF"/>
        </w:rPr>
      </w:pPr>
    </w:p>
    <w:p w14:paraId="6544D5BE">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Newspaper</w:t>
      </w:r>
    </w:p>
    <w:p w14:paraId="1CC8CE2A">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Beauge, J. School district sued over burns girl suffered during chemistry class demonstration. </w:t>
      </w:r>
      <w:r>
        <w:rPr>
          <w:rFonts w:ascii="Times New Roman" w:hAnsi="Times New Roman" w:eastAsia="Roboto" w:cs="Times New Roman"/>
          <w:i/>
          <w:iCs/>
          <w:color w:val="000000"/>
          <w:sz w:val="24"/>
          <w:shd w:val="clear" w:color="auto" w:fill="FFFFFF"/>
        </w:rPr>
        <w:t>PennLive (Harrisburg, PA)</w:t>
      </w:r>
      <w:r>
        <w:rPr>
          <w:rFonts w:ascii="Times New Roman" w:hAnsi="Times New Roman" w:eastAsia="Roboto" w:cs="Times New Roman"/>
          <w:color w:val="000000"/>
          <w:sz w:val="24"/>
          <w:shd w:val="clear" w:color="auto" w:fill="FFFFFF"/>
        </w:rPr>
        <w:t>, November 17, 2018, updated November 17, 2018. https://www.pennlive.com/news/2018/11/school_district_sued_over_burn.html (accessed 2019-02-22).</w:t>
      </w:r>
    </w:p>
    <w:p w14:paraId="5E99E990">
      <w:pPr>
        <w:rPr>
          <w:rFonts w:ascii="Times New Roman" w:hAnsi="Times New Roman" w:eastAsia="Roboto" w:cs="Times New Roman"/>
          <w:color w:val="000000"/>
          <w:sz w:val="24"/>
          <w:shd w:val="clear" w:color="auto" w:fill="FFFFFF"/>
        </w:rPr>
      </w:pPr>
    </w:p>
    <w:p w14:paraId="51A21E04">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abstract</w:t>
      </w:r>
    </w:p>
    <w:p w14:paraId="53665E16">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Okita, J.; Iwamoto, T.; Kira, M. Novel synthetic route for hydrosilyllithiums. In </w:t>
      </w:r>
      <w:r>
        <w:rPr>
          <w:rFonts w:ascii="Times New Roman" w:hAnsi="Times New Roman" w:eastAsia="Roboto" w:cs="Times New Roman"/>
          <w:i/>
          <w:iCs/>
          <w:color w:val="000000"/>
          <w:sz w:val="24"/>
          <w:shd w:val="clear" w:color="auto" w:fill="FFFFFF"/>
        </w:rPr>
        <w:t>Book of Abstracts, 2000 International Chemical Congress of Pacific Basin Societies (PACIFICHEM 2000)</w:t>
      </w:r>
      <w:r>
        <w:rPr>
          <w:rFonts w:ascii="Times New Roman" w:hAnsi="Times New Roman" w:eastAsia="Roboto" w:cs="Times New Roman"/>
          <w:color w:val="000000"/>
          <w:sz w:val="24"/>
          <w:shd w:val="clear" w:color="auto" w:fill="FFFFFF"/>
        </w:rPr>
        <w:t>, Honolulu, HI; Paper INOR 216.</w:t>
      </w:r>
    </w:p>
    <w:p w14:paraId="19345BA5">
      <w:pPr>
        <w:rPr>
          <w:rFonts w:ascii="Times New Roman" w:hAnsi="Times New Roman" w:eastAsia="Roboto" w:cs="Times New Roman"/>
          <w:color w:val="000000"/>
          <w:sz w:val="24"/>
          <w:shd w:val="clear" w:color="auto" w:fill="FFFFFF"/>
        </w:rPr>
      </w:pPr>
    </w:p>
    <w:p w14:paraId="08AC80C4">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proceedings</w:t>
      </w:r>
    </w:p>
    <w:p w14:paraId="5CD49F0A">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Nilsson, A.; Petersson, F.; Persson, H. W.; Jönsson, H.; Laurell, T. Manipulation of suspended particles in a laminar flow. In </w:t>
      </w:r>
      <w:r>
        <w:rPr>
          <w:rFonts w:ascii="Times New Roman" w:hAnsi="Times New Roman" w:eastAsia="Roboto" w:cs="Times New Roman"/>
          <w:i/>
          <w:iCs/>
          <w:color w:val="000000"/>
          <w:sz w:val="24"/>
          <w:shd w:val="clear" w:color="auto" w:fill="FFFFFF"/>
        </w:rPr>
        <w:t>Micro Total Analysis Systems 2002, Proceedings of the μTAS 2002 Symposium</w:t>
      </w:r>
      <w:r>
        <w:rPr>
          <w:rFonts w:ascii="Times New Roman" w:hAnsi="Times New Roman" w:eastAsia="Roboto" w:cs="Times New Roman"/>
          <w:color w:val="000000"/>
          <w:sz w:val="24"/>
          <w:shd w:val="clear" w:color="auto" w:fill="FFFFFF"/>
        </w:rPr>
        <w:t>, Nara, Japan, November 3−7, 2002; Baba, Y., Shoji, S., van den Berg, A., Eds.; Kluwer Academic Publishers: Dordrecht, The Netherlands, 2002; Vol. 2, pp 751−753. DOI: 10.1007/978-94-010-0504-3_50</w:t>
      </w:r>
    </w:p>
    <w:p w14:paraId="63E6398B">
      <w:pPr>
        <w:rPr>
          <w:rFonts w:ascii="Times New Roman" w:hAnsi="Times New Roman" w:eastAsia="Roboto" w:cs="Times New Roman"/>
          <w:color w:val="000000"/>
          <w:sz w:val="24"/>
          <w:shd w:val="clear" w:color="auto" w:fill="FFFFFF"/>
        </w:rPr>
      </w:pPr>
    </w:p>
    <w:p w14:paraId="123A6D74">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Database</w:t>
      </w:r>
    </w:p>
    <w:p w14:paraId="6685BA74">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SpectraBase</w:t>
      </w:r>
      <w:r>
        <w:rPr>
          <w:rFonts w:ascii="Times New Roman" w:hAnsi="Times New Roman" w:eastAsia="Roboto" w:cs="Times New Roman"/>
          <w:color w:val="000000"/>
          <w:sz w:val="24"/>
          <w:shd w:val="clear" w:color="auto" w:fill="FFFFFF"/>
        </w:rPr>
        <w:t>. Bio-Rad Laboratories. https://spectrabase.com/ (accessed 2020-01-05).</w:t>
      </w:r>
    </w:p>
    <w:p w14:paraId="334EE0A3">
      <w:pPr>
        <w:rPr>
          <w:rFonts w:ascii="Times New Roman" w:hAnsi="Times New Roman" w:eastAsia="Roboto" w:cs="Times New Roman"/>
          <w:color w:val="000000"/>
          <w:sz w:val="24"/>
          <w:shd w:val="clear" w:color="auto" w:fill="FFFFFF"/>
        </w:rPr>
      </w:pPr>
    </w:p>
    <w:p w14:paraId="740CA7A7">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Patent</w:t>
      </w:r>
    </w:p>
    <w:p w14:paraId="248894BA">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Stern, M. K.; Cheng, B. K. M. Process for preparing N-(p-nitroaryl)amides via reaction of nitrobenzene with nitriles. US 5380946, 1995.</w:t>
      </w:r>
    </w:p>
    <w:p w14:paraId="26BE5C25">
      <w:pPr>
        <w:rPr>
          <w:rFonts w:ascii="Times New Roman" w:hAnsi="Times New Roman" w:eastAsia="Roboto" w:cs="Times New Roman"/>
          <w:color w:val="000000"/>
          <w:sz w:val="24"/>
          <w:shd w:val="clear" w:color="auto" w:fill="FFFFFF"/>
        </w:rPr>
      </w:pPr>
    </w:p>
    <w:p w14:paraId="6FE1B03C">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Preprint</w:t>
      </w:r>
    </w:p>
    <w:p w14:paraId="4032E1DC">
      <w:pPr>
        <w:jc w:val="left"/>
        <w:rPr>
          <w:rFonts w:ascii="Times New Roman" w:hAnsi="Times New Roman" w:cs="Times New Roman"/>
          <w:color w:val="000000"/>
          <w:sz w:val="24"/>
        </w:rPr>
      </w:pPr>
      <w:r>
        <w:rPr>
          <w:rFonts w:ascii="Times New Roman" w:hAnsi="Times New Roman" w:eastAsia="Roboto" w:cs="Times New Roman"/>
          <w:color w:val="000000"/>
          <w:sz w:val="24"/>
          <w:shd w:val="clear" w:color="auto" w:fill="FFFFFF"/>
        </w:rPr>
        <w:t>Yamamoto</w:t>
      </w:r>
      <w:r>
        <w:rPr>
          <w:rFonts w:ascii="Times New Roman" w:hAnsi="Times New Roman" w:eastAsia="宋体" w:cs="Times New Roman"/>
          <w:color w:val="000000"/>
          <w:sz w:val="24"/>
          <w:shd w:val="clear" w:color="auto" w:fill="FFFFFF"/>
        </w:rPr>
        <w:t xml:space="preserve"> T. S.;</w:t>
      </w:r>
      <w:r>
        <w:rPr>
          <w:rFonts w:ascii="Times New Roman" w:hAnsi="Times New Roman" w:eastAsia="Roboto" w:cs="Times New Roman"/>
          <w:color w:val="000000"/>
          <w:sz w:val="24"/>
          <w:shd w:val="clear" w:color="auto" w:fill="FFFFFF"/>
        </w:rPr>
        <w:t xml:space="preserve"> Inui</w:t>
      </w:r>
      <w:r>
        <w:rPr>
          <w:rFonts w:ascii="Times New Roman" w:hAnsi="Times New Roman" w:eastAsia="宋体" w:cs="Times New Roman"/>
          <w:color w:val="000000"/>
          <w:sz w:val="24"/>
          <w:shd w:val="clear" w:color="auto" w:fill="FFFFFF"/>
        </w:rPr>
        <w:t xml:space="preserve"> R.;</w:t>
      </w:r>
      <w:r>
        <w:rPr>
          <w:rFonts w:ascii="Times New Roman" w:hAnsi="Times New Roman" w:eastAsia="Roboto" w:cs="Times New Roman"/>
          <w:color w:val="000000"/>
          <w:sz w:val="24"/>
          <w:shd w:val="clear" w:color="auto" w:fill="FFFFFF"/>
        </w:rPr>
        <w:t xml:space="preserve"> Tada</w:t>
      </w:r>
      <w:r>
        <w:rPr>
          <w:rFonts w:ascii="Times New Roman" w:hAnsi="Times New Roman" w:eastAsia="宋体" w:cs="Times New Roman"/>
          <w:color w:val="000000"/>
          <w:sz w:val="24"/>
          <w:shd w:val="clear" w:color="auto" w:fill="FFFFFF"/>
        </w:rPr>
        <w:t xml:space="preserve"> Y.;</w:t>
      </w:r>
      <w:r>
        <w:rPr>
          <w:rFonts w:ascii="Times New Roman" w:hAnsi="Times New Roman" w:eastAsia="Roboto" w:cs="Times New Roman"/>
          <w:color w:val="000000"/>
          <w:sz w:val="24"/>
          <w:shd w:val="clear" w:color="auto" w:fill="FFFFFF"/>
        </w:rPr>
        <w:t xml:space="preserve"> Yokoyama</w:t>
      </w:r>
      <w:r>
        <w:rPr>
          <w:rFonts w:ascii="Times New Roman" w:hAnsi="Times New Roman" w:eastAsia="宋体" w:cs="Times New Roman"/>
          <w:color w:val="000000"/>
          <w:sz w:val="24"/>
          <w:shd w:val="clear" w:color="auto" w:fill="FFFFFF"/>
        </w:rPr>
        <w:t xml:space="preserve"> S</w:t>
      </w:r>
      <w:r>
        <w:rPr>
          <w:rFonts w:ascii="Times New Roman" w:hAnsi="Times New Roman" w:eastAsia="Roboto" w:cs="Times New Roman"/>
          <w:color w:val="000000"/>
          <w:sz w:val="24"/>
          <w:shd w:val="clear" w:color="auto" w:fill="FFFFFF"/>
        </w:rPr>
        <w:t>. Prospects of detection of subsolar mass primordial black hole and white dwarf binary mergers.</w:t>
      </w:r>
      <w:r>
        <w:rPr>
          <w:rFonts w:hint="eastAsia" w:ascii="Times New Roman" w:hAnsi="Times New Roman" w:cs="Times New Roman"/>
          <w:color w:val="000000"/>
          <w:sz w:val="24"/>
          <w:shd w:val="clear" w:color="auto" w:fill="FFFFFF"/>
        </w:rPr>
        <w:t xml:space="preserve"> </w:t>
      </w:r>
      <w:r>
        <w:rPr>
          <w:rFonts w:ascii="Times New Roman" w:hAnsi="Times New Roman" w:eastAsia="Roboto" w:cs="Times New Roman"/>
          <w:i/>
          <w:iCs/>
          <w:color w:val="000000"/>
          <w:sz w:val="24"/>
          <w:shd w:val="clear" w:color="auto" w:fill="FFFFFF"/>
        </w:rPr>
        <w:t>arXiv</w:t>
      </w:r>
      <w:r>
        <w:rPr>
          <w:rFonts w:hint="eastAsia" w:ascii="Times New Roman" w:hAnsi="Times New Roman" w:cs="Times New Roman"/>
          <w:color w:val="000000"/>
          <w:sz w:val="24"/>
          <w:shd w:val="clear" w:color="auto" w:fill="FFFFFF"/>
        </w:rPr>
        <w:t xml:space="preserve"> </w:t>
      </w:r>
      <w:r>
        <w:rPr>
          <w:rFonts w:ascii="Times New Roman" w:hAnsi="Times New Roman" w:eastAsia="Roboto" w:cs="Times New Roman"/>
          <w:b/>
          <w:bCs/>
          <w:color w:val="000000"/>
          <w:sz w:val="24"/>
          <w:shd w:val="clear" w:color="auto" w:fill="FFFFFF"/>
        </w:rPr>
        <w:t>2004</w:t>
      </w:r>
      <w:r>
        <w:rPr>
          <w:rFonts w:ascii="Times New Roman" w:hAnsi="Times New Roman" w:eastAsia="Roboto" w:cs="Times New Roman"/>
          <w:color w:val="000000"/>
          <w:sz w:val="24"/>
          <w:shd w:val="clear" w:color="auto" w:fill="FFFFFF"/>
        </w:rPr>
        <w:t xml:space="preserve">, arXiv:2401.00044. Available online: https://arxiv.org/abs/2401.00044 (accessed </w:t>
      </w:r>
      <w:r>
        <w:rPr>
          <w:rFonts w:ascii="Times New Roman" w:hAnsi="Times New Roman" w:eastAsia="宋体" w:cs="Times New Roman"/>
          <w:color w:val="000000"/>
          <w:sz w:val="24"/>
          <w:shd w:val="clear" w:color="auto" w:fill="FFFFFF"/>
        </w:rPr>
        <w:t>29</w:t>
      </w:r>
      <w:r>
        <w:rPr>
          <w:rFonts w:ascii="Times New Roman" w:hAnsi="Times New Roman" w:eastAsia="Roboto" w:cs="Times New Roman"/>
          <w:color w:val="000000"/>
          <w:sz w:val="24"/>
          <w:shd w:val="clear" w:color="auto" w:fill="FFFFFF"/>
        </w:rPr>
        <w:t xml:space="preserve"> </w:t>
      </w:r>
      <w:r>
        <w:rPr>
          <w:rFonts w:ascii="Times New Roman" w:hAnsi="Times New Roman" w:eastAsia="宋体" w:cs="Times New Roman"/>
          <w:color w:val="000000"/>
          <w:sz w:val="24"/>
          <w:shd w:val="clear" w:color="auto" w:fill="FFFFFF"/>
        </w:rPr>
        <w:t>December</w:t>
      </w:r>
      <w:r>
        <w:rPr>
          <w:rFonts w:ascii="Times New Roman" w:hAnsi="Times New Roman" w:eastAsia="Roboto" w:cs="Times New Roman"/>
          <w:color w:val="000000"/>
          <w:sz w:val="24"/>
          <w:shd w:val="clear" w:color="auto" w:fill="FFFFFF"/>
        </w:rPr>
        <w:t xml:space="preserve"> 20</w:t>
      </w:r>
      <w:r>
        <w:rPr>
          <w:rFonts w:ascii="Times New Roman" w:hAnsi="Times New Roman" w:eastAsia="宋体" w:cs="Times New Roman"/>
          <w:color w:val="000000"/>
          <w:sz w:val="24"/>
          <w:shd w:val="clear" w:color="auto" w:fill="FFFFFF"/>
        </w:rPr>
        <w:t>23</w:t>
      </w:r>
      <w:r>
        <w:rPr>
          <w:rFonts w:ascii="Times New Roman" w:hAnsi="Times New Roman" w:eastAsia="Roboto" w:cs="Times New Roman"/>
          <w:color w:val="000000"/>
          <w:sz w:val="24"/>
          <w:shd w:val="clear" w:color="auto" w:fill="FFFFFF"/>
        </w:rPr>
        <w:t>).</w:t>
      </w:r>
      <w:r>
        <w:rPr>
          <w:rFonts w:ascii="Times New Roman" w:hAnsi="Times New Roman" w:eastAsia="宋体" w:cs="Times New Roman"/>
          <w:color w:val="000000"/>
          <w:sz w:val="24"/>
          <w:shd w:val="clear" w:color="auto" w:fill="FFFFFF"/>
        </w:rPr>
        <w:t xml:space="preserve"> </w:t>
      </w:r>
    </w:p>
    <w:sectPr>
      <w:headerReference r:id="rId5" w:type="first"/>
      <w:footerReference r:id="rId8" w:type="first"/>
      <w:headerReference r:id="rId3" w:type="default"/>
      <w:footerReference r:id="rId6" w:type="default"/>
      <w:headerReference r:id="rId4" w:type="even"/>
      <w:footerReference r:id="rId7" w:type="even"/>
      <w:pgSz w:w="11850" w:h="16783"/>
      <w:pgMar w:top="1417" w:right="1701" w:bottom="1417" w:left="1701" w:header="851" w:footer="992" w:gutter="0"/>
      <w:lnNumType w:countBy="1" w:restart="continuous"/>
      <w:pgNumType w:start="2"/>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alatino Linotype">
    <w:panose1 w:val="02040502050505030304"/>
    <w:charset w:val="00"/>
    <w:family w:val="roman"/>
    <w:pitch w:val="default"/>
    <w:sig w:usb0="E0000287" w:usb1="40000013" w:usb2="00000000" w:usb3="00000000" w:csb0="2000019F" w:csb1="00000000"/>
  </w:font>
  <w:font w:name="Roboto">
    <w:altName w:val="Segoe Print"/>
    <w:panose1 w:val="00000000000000000000"/>
    <w:charset w:val="00"/>
    <w:family w:val="auto"/>
    <w:pitch w:val="default"/>
    <w:sig w:usb0="00000000" w:usb1="00000000" w:usb2="00000021" w:usb3="00000000" w:csb0="0000019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941B5">
    <w:pPr>
      <w:adjustRightInd w:val="0"/>
      <w:snapToGrid w:val="0"/>
      <w:spacing w:before="240" w:line="260" w:lineRule="atLeast"/>
      <w:rPr>
        <w:rFonts w:ascii="Palatino Linotype" w:hAnsi="Palatino Linotype"/>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B9689">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DDD10">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snapToGrid w:val="0"/>
        <w:sz w:val="18"/>
        <w:szCs w:val="18"/>
      </w:rPr>
      <w:drawing>
        <wp:anchor distT="0" distB="0" distL="114300" distR="114300" simplePos="0" relativeHeight="251659264" behindDoc="1" locked="0" layoutInCell="1" allowOverlap="1">
          <wp:simplePos x="0" y="0"/>
          <wp:positionH relativeFrom="column">
            <wp:posOffset>17145</wp:posOffset>
          </wp:positionH>
          <wp:positionV relativeFrom="paragraph">
            <wp:posOffset>224790</wp:posOffset>
          </wp:positionV>
          <wp:extent cx="747395" cy="268605"/>
          <wp:effectExtent l="0" t="0" r="14605" b="17145"/>
          <wp:wrapTight wrapText="bothSides">
            <wp:wrapPolygon>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The Author(s) 20</w:t>
    </w:r>
    <w:r>
      <w:rPr>
        <w:rFonts w:hint="eastAsia" w:ascii="Times New Roman" w:hAnsi="Times New Roman" w:cs="Times New Roman"/>
        <w:snapToGrid w:val="0"/>
        <w:sz w:val="12"/>
        <w:szCs w:val="12"/>
      </w:rPr>
      <w:t>25</w:t>
    </w:r>
    <w:r>
      <w:rPr>
        <w:rFonts w:ascii="Times New Roman" w:hAnsi="Times New Roman" w:cs="Times New Roman"/>
        <w:snapToGrid w:val="0"/>
        <w:sz w:val="12"/>
        <w:szCs w:val="12"/>
      </w:rPr>
      <w:t>. Open Access This article is licensed under a Creative Commons Attribution 4.0 International License (</w:t>
    </w:r>
    <w:r>
      <w:fldChar w:fldCharType="begin"/>
    </w:r>
    <w:r>
      <w:instrText xml:space="preserve"> HYPERLINK "https://creativecommons.org/licenses/by/4.0/" </w:instrText>
    </w:r>
    <w:r>
      <w:fldChar w:fldCharType="separate"/>
    </w:r>
    <w:r>
      <w:rPr>
        <w:rStyle w:val="15"/>
        <w:rFonts w:ascii="Times New Roman" w:hAnsi="Times New Roman" w:cs="Times New Roman"/>
        <w:snapToGrid w:val="0"/>
        <w:sz w:val="12"/>
        <w:szCs w:val="12"/>
      </w:rPr>
      <w:t>https://creativecommons.org/licenses/by/4.0/</w:t>
    </w:r>
    <w:r>
      <w:rPr>
        <w:rStyle w:val="15"/>
        <w:rFonts w:ascii="Times New Roman" w:hAnsi="Times New Roman" w:cs="Times New Roman"/>
        <w:snapToGrid w:val="0"/>
        <w:sz w:val="12"/>
        <w:szCs w:val="12"/>
      </w:rPr>
      <w:fldChar w:fldCharType="end"/>
    </w:r>
    <w:r>
      <w:rPr>
        <w:rFonts w:ascii="Times New Roman" w:hAnsi="Times New Roman" w:cs="Times New Roman"/>
        <w:snapToGrid w:val="0"/>
        <w:sz w:val="12"/>
        <w:szCs w:val="12"/>
      </w:rPr>
      <w:t xml:space="preserve">), which permits unrestricted use, sharing, adaptation, distribution and reproduction in any medium or </w:t>
    </w:r>
  </w:p>
  <w:p w14:paraId="038669B6">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569215C0">
    <w:pPr>
      <w:adjustRightInd w:val="0"/>
      <w:snapToGrid w:val="0"/>
      <w:spacing w:before="240" w:line="260" w:lineRule="atLeast"/>
      <w:ind w:left="4200" w:hanging="4200" w:hangingChars="2000"/>
      <w:jc w:val="left"/>
      <w:rPr>
        <w:rFonts w:hint="eastAsia" w:eastAsiaTheme="minorEastAsia"/>
        <w:color w:val="2F5597" w:themeColor="accent5" w:themeShade="BF"/>
        <w:lang w:val="en-US" w:eastAsia="zh-CN"/>
      </w:rPr>
    </w:pPr>
    <w:r>
      <w:drawing>
        <wp:inline distT="0" distB="0" distL="114300" distR="114300">
          <wp:extent cx="888365" cy="290195"/>
          <wp:effectExtent l="0" t="0" r="6985" b="14605"/>
          <wp:docPr id="12" name="图片 12" descr="oa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oaelogo"/>
                  <pic:cNvPicPr>
                    <a:picLocks noChangeAspect="1"/>
                  </pic:cNvPicPr>
                </pic:nvPicPr>
                <pic:blipFill>
                  <a:blip r:embed="rId2"/>
                  <a:stretch>
                    <a:fillRect/>
                  </a:stretch>
                </pic:blipFill>
                <pic:spPr>
                  <a:xfrm>
                    <a:off x="0" y="0"/>
                    <a:ext cx="888365" cy="290195"/>
                  </a:xfrm>
                  <a:prstGeom prst="rect">
                    <a:avLst/>
                  </a:prstGeom>
                </pic:spPr>
              </pic:pic>
            </a:graphicData>
          </a:graphic>
        </wp:inline>
      </w:drawing>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b/>
        <w:bCs/>
        <w:sz w:val="16"/>
        <w:szCs w:val="16"/>
      </w:rPr>
      <w:t xml:space="preserve">  </w:t>
    </w:r>
    <w:r>
      <w:rPr>
        <w:rFonts w:hint="eastAsia"/>
        <w:b/>
        <w:bCs/>
        <w:sz w:val="16"/>
        <w:szCs w:val="16"/>
      </w:rPr>
      <w:t xml:space="preserve">                 </w:t>
    </w:r>
    <w:r>
      <w:rPr>
        <w:rFonts w:hint="eastAsia"/>
        <w:b/>
        <w:bCs/>
        <w:color w:val="auto"/>
        <w:sz w:val="16"/>
        <w:szCs w:val="16"/>
        <w:u w:val="none"/>
      </w:rPr>
      <w:t>https://www.oaepublish.com/</w:t>
    </w:r>
    <w:r>
      <w:rPr>
        <w:rFonts w:hint="eastAsia"/>
        <w:b/>
        <w:bCs/>
        <w:color w:val="auto"/>
        <w:sz w:val="16"/>
        <w:szCs w:val="16"/>
        <w:u w:val="none"/>
        <w:lang w:val="en-US" w:eastAsia="zh-CN"/>
      </w:rPr>
      <w:t>bi</w:t>
    </w:r>
  </w:p>
  <w:p w14:paraId="3D594E27">
    <w:pPr>
      <w:pStyle w:val="6"/>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FC235">
    <w:pPr>
      <w:keepNext w:val="0"/>
      <w:keepLines w:val="0"/>
      <w:widowControl/>
      <w:suppressLineNumbers w:val="0"/>
      <w:spacing w:before="0" w:beforeAutospacing="0" w:after="0" w:afterAutospacing="0"/>
      <w:ind w:left="0" w:right="0"/>
      <w:jc w:val="both"/>
      <w:rPr>
        <w:rFonts w:ascii="Times New Roman" w:hAnsi="Times New Roman" w:cs="Times New Roman"/>
        <w:sz w:val="14"/>
        <w:szCs w:val="14"/>
      </w:rPr>
    </w:pPr>
    <w:r>
      <w:rPr>
        <w:rFonts w:ascii="Times New Roman" w:hAnsi="Times New Roman" w:cs="Times New Roman"/>
        <w:sz w:val="14"/>
        <w:szCs w:val="14"/>
      </w:rPr>
      <w:t xml:space="preserve">Page </w:t>
    </w:r>
    <w:r>
      <w:rPr>
        <w:rFonts w:hint="eastAsia" w:ascii="Times New Roman" w:hAnsi="Times New Roman" w:cs="Times New Roman"/>
        <w:sz w:val="14"/>
        <w:szCs w:val="14"/>
      </w:rPr>
      <w:t>X</w:t>
    </w:r>
    <w:r>
      <w:rPr>
        <w:rFonts w:ascii="Times New Roman" w:hAnsi="Times New Roman" w:cs="Times New Roman"/>
        <w:sz w:val="14"/>
        <w:szCs w:val="14"/>
      </w:rPr>
      <w:t xml:space="preserve"> of </w:t>
    </w:r>
    <w:r>
      <w:rPr>
        <w:rFonts w:hint="eastAsia" w:ascii="Times New Roman" w:hAnsi="Times New Roman" w:cs="Times New Roman"/>
        <w:sz w:val="14"/>
        <w:szCs w:val="14"/>
      </w:rPr>
      <w:t xml:space="preserve">6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ascii="Times New Roman" w:hAnsi="Times New Roman" w:cs="Times New Roman"/>
        <w:sz w:val="16"/>
        <w:szCs w:val="16"/>
      </w:rPr>
      <w:t xml:space="preserve"> </w:t>
    </w:r>
    <w:r>
      <w:rPr>
        <w:rFonts w:hint="eastAsia" w:ascii="Times New Roman" w:hAnsi="Times New Roman" w:cs="Times New Roman"/>
        <w:i/>
        <w:iCs/>
        <w:sz w:val="16"/>
        <w:szCs w:val="16"/>
        <w:lang w:val="en-US" w:eastAsia="zh-CN"/>
      </w:rPr>
      <w:t>Bio-inspir. Intell</w:t>
    </w:r>
    <w:r>
      <w:rPr>
        <w:rFonts w:ascii="Times New Roman" w:hAnsi="Times New Roman" w:cs="Times New Roman"/>
        <w:i/>
        <w:iCs/>
        <w:sz w:val="14"/>
        <w:szCs w:val="14"/>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4"/>
        <w:szCs w:val="14"/>
        <w:lang w:val="en-US" w:eastAsia="zh-CN"/>
      </w:rPr>
      <w:t>bi</w:t>
    </w:r>
    <w:r>
      <w:rPr>
        <w:rFonts w:ascii="Times New Roman" w:hAnsi="Times New Roman" w:cs="Times New Roman"/>
        <w:sz w:val="14"/>
        <w:szCs w:val="14"/>
      </w:rPr>
      <w:t>.202</w:t>
    </w:r>
    <w:r>
      <w:rPr>
        <w:rFonts w:hint="eastAsia" w:ascii="Times New Roman" w:hAnsi="Times New Roman" w:cs="Times New Roman"/>
        <w:sz w:val="14"/>
        <w:szCs w:val="14"/>
        <w:lang w:val="en-US" w:eastAsia="zh-CN"/>
      </w:rPr>
      <w:t>6</w:t>
    </w:r>
    <w:r>
      <w:rPr>
        <w:rFonts w:ascii="Times New Roman" w:hAnsi="Times New Roman" w:cs="Times New Roman"/>
        <w:sz w:val="14"/>
        <w:szCs w:val="14"/>
      </w:rPr>
      <w:t>.xx</w:t>
    </w:r>
  </w:p>
  <w:p w14:paraId="10058419">
    <w:pPr>
      <w:pStyle w:val="6"/>
      <w:adjustRightInd w:val="0"/>
      <w:jc w:val="right"/>
      <w:rPr>
        <w:rFonts w:ascii="Times New Roman" w:hAnsi="Times New Roman" w:cs="Times New Roman"/>
        <w:sz w:val="14"/>
        <w:szCs w:val="14"/>
      </w:rPr>
    </w:pPr>
  </w:p>
  <w:p w14:paraId="58B93E7A">
    <w:pPr>
      <w:pStyle w:val="6"/>
      <w:adjustRightInd w:val="0"/>
      <w:rPr>
        <w:rFonts w:ascii="Times New Roman" w:hAnsi="Times New Roman" w:cs="Times New Roman"/>
        <w:sz w:val="14"/>
        <w:szCs w:val="1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691FE">
    <w:pPr>
      <w:pStyle w:val="6"/>
      <w:adjustRightInd w:val="0"/>
    </w:pP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Greenverse Sci</w:t>
    </w:r>
    <w:r>
      <w:rPr>
        <w:rFonts w:ascii="Times New Roman" w:hAnsi="Times New Roman" w:cs="Times New Roman"/>
        <w:sz w:val="14"/>
        <w:szCs w:val="14"/>
      </w:rPr>
      <w:t xml:space="preserve"> 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greenversescience</w:t>
    </w:r>
    <w:r>
      <w:rPr>
        <w:rFonts w:ascii="Times New Roman" w:hAnsi="Times New Roman" w:cs="Times New Roman"/>
        <w:sz w:val="14"/>
        <w:szCs w:val="14"/>
      </w:rPr>
      <w:t>.202</w:t>
    </w:r>
    <w:r>
      <w:rPr>
        <w:rFonts w:hint="eastAsia" w:ascii="Times New Roman" w:hAnsi="Times New Roman" w:cs="Times New Roman"/>
        <w:sz w:val="14"/>
        <w:szCs w:val="14"/>
      </w:rPr>
      <w:t>5</w:t>
    </w:r>
    <w:r>
      <w:rPr>
        <w:rFonts w:ascii="Times New Roman" w:hAnsi="Times New Roman" w:cs="Times New Roman"/>
        <w:sz w:val="14"/>
        <w:szCs w:val="14"/>
      </w:rPr>
      <w:t>.xx</w:t>
    </w:r>
    <w:r>
      <w:rPr>
        <w:rFonts w:hint="eastAsia" w:ascii="Times New Roman" w:hAnsi="Times New Roman" w:cs="Times New Roman"/>
        <w:sz w:val="14"/>
        <w:szCs w:val="14"/>
      </w:rPr>
      <w:t xml:space="preserve">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Page</w:t>
    </w:r>
    <w:r>
      <w:rPr>
        <w:rFonts w:hint="eastAsia" w:ascii="Times New Roman" w:hAnsi="Times New Roman" w:cs="Times New Roman"/>
        <w:sz w:val="14"/>
        <w:szCs w:val="14"/>
      </w:rPr>
      <w:t xml:space="preserve"> X</w:t>
    </w:r>
    <w:r>
      <w:rPr>
        <w:rFonts w:ascii="Times New Roman" w:hAnsi="Times New Roman" w:cs="Times New Roman"/>
        <w:sz w:val="14"/>
        <w:szCs w:val="14"/>
      </w:rPr>
      <w:t xml:space="preserve"> of </w:t>
    </w:r>
    <w:r>
      <w:rPr>
        <w:rFonts w:hint="eastAsia" w:ascii="Times New Roman" w:hAnsi="Times New Roman" w:cs="Times New Roman"/>
        <w:sz w:val="14"/>
        <w:szCs w:val="14"/>
      </w:rPr>
      <w:t>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2BD84">
    <w:pPr>
      <w:pStyle w:val="6"/>
    </w:pPr>
    <w:bookmarkStart w:id="12" w:name="OLE_LINK5"/>
    <w:r>
      <mc:AlternateContent>
        <mc:Choice Requires="wps">
          <w:drawing>
            <wp:anchor distT="0" distB="0" distL="114300" distR="114300" simplePos="0" relativeHeight="251660288" behindDoc="0" locked="0" layoutInCell="1" allowOverlap="1">
              <wp:simplePos x="0" y="0"/>
              <wp:positionH relativeFrom="column">
                <wp:posOffset>2726055</wp:posOffset>
              </wp:positionH>
              <wp:positionV relativeFrom="paragraph">
                <wp:posOffset>-36195</wp:posOffset>
              </wp:positionV>
              <wp:extent cx="2642235" cy="481965"/>
              <wp:effectExtent l="0" t="0" r="0" b="0"/>
              <wp:wrapNone/>
              <wp:docPr id="13"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2642235" cy="481965"/>
                      </a:xfrm>
                      <a:prstGeom prst="rect">
                        <a:avLst/>
                      </a:prstGeom>
                      <a:solidFill>
                        <a:srgbClr val="FFFFFF">
                          <a:alpha val="0"/>
                        </a:srgbClr>
                      </a:solidFill>
                      <a:ln>
                        <a:noFill/>
                      </a:ln>
                    </wps:spPr>
                    <wps:txbx>
                      <w:txbxContent>
                        <w:p w14:paraId="78516018">
                          <w:pPr>
                            <w:wordWrap w:val="0"/>
                            <w:jc w:val="both"/>
                            <w:rPr>
                              <w:rFonts w:hint="eastAsia" w:eastAsiaTheme="minorEastAsia"/>
                              <w:sz w:val="32"/>
                              <w:szCs w:val="32"/>
                              <w:lang w:eastAsia="zh-CN"/>
                            </w:rPr>
                          </w:pPr>
                          <w:r>
                            <w:rPr>
                              <w:rFonts w:hint="eastAsia" w:ascii="Arial" w:hAnsi="Arial"/>
                              <w:b/>
                              <w:color w:val="003F9A"/>
                              <w:sz w:val="32"/>
                              <w:szCs w:val="32"/>
                              <w:lang w:val="en-US" w:eastAsia="zh-CN"/>
                            </w:rPr>
                            <w:t>Bio-inspired Intelligence</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14.65pt;margin-top:-2.85pt;height:37.95pt;width:208.05pt;z-index:251660288;mso-width-relative:page;mso-height-relative:page;" fillcolor="#FFFFFF" filled="t" stroked="f" coordsize="21600,21600" o:gfxdata="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Lss1+LZAAAACQEAAA8AAAAAAAAAAQAgAAAAIgAAAGRycy9k&#10;b3ducmV2LnhtbFBLAQIUABQAAAAIAIdO4kDhZBuROgIAAF0EAAAOAAAAAAAAAAEAIAAAACgBAABk&#10;cnMvZTJvRG9jLnhtbFBLBQYAAAAABgAGAFkBAADUBQAAAAA=&#10;">
              <v:fill on="t" opacity="0f" focussize="0,0"/>
              <v:stroke on="f"/>
              <v:imagedata o:title=""/>
              <o:lock v:ext="edit" aspectratio="f"/>
              <v:textbox>
                <w:txbxContent>
                  <w:p w14:paraId="78516018">
                    <w:pPr>
                      <w:wordWrap w:val="0"/>
                      <w:jc w:val="both"/>
                      <w:rPr>
                        <w:rFonts w:hint="eastAsia" w:eastAsiaTheme="minorEastAsia"/>
                        <w:sz w:val="32"/>
                        <w:szCs w:val="32"/>
                        <w:lang w:eastAsia="zh-CN"/>
                      </w:rPr>
                    </w:pPr>
                    <w:r>
                      <w:rPr>
                        <w:rFonts w:hint="eastAsia" w:ascii="Arial" w:hAnsi="Arial"/>
                        <w:b/>
                        <w:color w:val="003F9A"/>
                        <w:sz w:val="32"/>
                        <w:szCs w:val="32"/>
                        <w:lang w:val="en-US" w:eastAsia="zh-CN"/>
                      </w:rPr>
                      <w:t>Bio-inspired Intelligence</w:t>
                    </w:r>
                  </w:p>
                </w:txbxContent>
              </v:textbox>
            </v:shape>
          </w:pict>
        </mc:Fallback>
      </mc:AlternateContent>
    </w:r>
    <w:r>
      <w:rPr>
        <w:rFonts w:hint="eastAsia" w:ascii="Times New Roman" w:hAnsi="Times New Roman" w:cs="Times New Roman"/>
        <w:sz w:val="16"/>
        <w:szCs w:val="16"/>
      </w:rPr>
      <w:t>Surname</w:t>
    </w:r>
    <w:r>
      <w:rPr>
        <w:rFonts w:ascii="Times New Roman" w:hAnsi="Times New Roman" w:cs="Times New Roman"/>
        <w:sz w:val="16"/>
        <w:szCs w:val="16"/>
      </w:rPr>
      <w:t xml:space="preserve"> </w:t>
    </w:r>
    <w:r>
      <w:rPr>
        <w:rFonts w:hint="eastAsia" w:ascii="Times New Roman" w:hAnsi="Times New Roman" w:cs="Times New Roman"/>
        <w:i/>
        <w:iCs/>
        <w:sz w:val="16"/>
        <w:szCs w:val="16"/>
      </w:rPr>
      <w:t>et al</w:t>
    </w:r>
    <w:r>
      <w:rPr>
        <w:rFonts w:ascii="Times New Roman" w:hAnsi="Times New Roman" w:cs="Times New Roman"/>
        <w:i/>
        <w:iCs/>
        <w:sz w:val="16"/>
        <w:szCs w:val="16"/>
      </w:rPr>
      <w:t>.</w:t>
    </w:r>
    <w:r>
      <w:rPr>
        <w:rFonts w:ascii="Times New Roman" w:hAnsi="Times New Roman" w:cs="Times New Roman"/>
        <w:sz w:val="16"/>
        <w:szCs w:val="16"/>
      </w:rPr>
      <w:t xml:space="preserve"> </w:t>
    </w:r>
    <w:r>
      <w:rPr>
        <w:rFonts w:hint="eastAsia" w:ascii="Times New Roman" w:hAnsi="Times New Roman" w:cs="Times New Roman"/>
        <w:i/>
        <w:iCs/>
        <w:sz w:val="16"/>
        <w:szCs w:val="16"/>
        <w:lang w:val="en-US" w:eastAsia="zh-CN"/>
      </w:rPr>
      <w:t>Bio-inspir. Intell.</w:t>
    </w:r>
    <w:r>
      <w:rPr>
        <w:rFonts w:ascii="Times New Roman" w:hAnsi="Times New Roman" w:cs="Times New Roman"/>
        <w:i/>
        <w:iCs/>
        <w:sz w:val="16"/>
        <w:szCs w:val="16"/>
      </w:rPr>
      <w:t xml:space="preserve"> </w:t>
    </w:r>
    <w:r>
      <w:rPr>
        <w:rFonts w:ascii="Times New Roman" w:hAnsi="Times New Roman" w:cs="Times New Roman"/>
        <w:sz w:val="16"/>
        <w:szCs w:val="16"/>
      </w:rPr>
      <w:t>Year;Volume:</w:t>
    </w:r>
    <w:r>
      <w:rPr>
        <w:rFonts w:hint="eastAsia" w:ascii="Times New Roman" w:hAnsi="Times New Roman" w:cs="Times New Roman"/>
        <w:sz w:val="16"/>
        <w:szCs w:val="16"/>
      </w:rPr>
      <w:t>Number</w:t>
    </w:r>
    <w:r>
      <w:rPr>
        <w:rFonts w:ascii="Times New Roman" w:hAnsi="Times New Roman" w:cs="Times New Roman"/>
        <w:sz w:val="16"/>
        <w:szCs w:val="16"/>
      </w:rPr>
      <w:br w:type="textWrapping"/>
    </w:r>
    <w:r>
      <w:rPr>
        <w:rFonts w:ascii="Times New Roman" w:hAnsi="Times New Roman" w:cs="Times New Roman"/>
        <w:b/>
        <w:bCs/>
        <w:sz w:val="16"/>
        <w:szCs w:val="16"/>
      </w:rPr>
      <w:t>DOI</w:t>
    </w:r>
    <w:r>
      <w:rPr>
        <w:rFonts w:ascii="Times New Roman" w:hAnsi="Times New Roman" w:cs="Times New Roman"/>
        <w:sz w:val="16"/>
        <w:szCs w:val="16"/>
      </w:rPr>
      <w:t xml:space="preserve">: </w:t>
    </w:r>
    <w:bookmarkEnd w:id="12"/>
    <w:r>
      <w:rPr>
        <w:rFonts w:ascii="Times New Roman" w:hAnsi="Times New Roman" w:cs="Times New Roman"/>
        <w:sz w:val="16"/>
        <w:szCs w:val="16"/>
      </w:rPr>
      <w:t>10.20517/</w:t>
    </w:r>
    <w:r>
      <w:rPr>
        <w:rFonts w:hint="eastAsia" w:ascii="Times New Roman" w:hAnsi="Times New Roman" w:cs="Times New Roman"/>
        <w:i/>
        <w:iCs/>
        <w:sz w:val="16"/>
        <w:szCs w:val="16"/>
        <w:lang w:val="en-US" w:eastAsia="zh-CN"/>
      </w:rPr>
      <w:t>bi</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0E4903C5">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2C99E9"/>
    <w:multiLevelType w:val="singleLevel"/>
    <w:tmpl w:val="1A2C99E9"/>
    <w:lvl w:ilvl="0" w:tentative="0">
      <w:start w:val="1"/>
      <w:numFmt w:val="bullet"/>
      <w:lvlText w:val=""/>
      <w:lvlJc w:val="left"/>
      <w:pPr>
        <w:ind w:left="420" w:hanging="420"/>
      </w:pPr>
      <w:rPr>
        <w:rFonts w:hint="default" w:ascii="Wingdings" w:hAnsi="Wingdings"/>
      </w:rPr>
    </w:lvl>
  </w:abstractNum>
  <w:abstractNum w:abstractNumId="1">
    <w:nsid w:val="250A245F"/>
    <w:multiLevelType w:val="multilevel"/>
    <w:tmpl w:val="250A245F"/>
    <w:lvl w:ilvl="0" w:tentative="0">
      <w:start w:val="1"/>
      <w:numFmt w:val="decimal"/>
      <w:pStyle w:val="17"/>
      <w:lvlText w:val="%1."/>
      <w:lvlJc w:val="left"/>
      <w:pPr>
        <w:ind w:left="780" w:hanging="4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5A712ADF"/>
    <w:multiLevelType w:val="singleLevel"/>
    <w:tmpl w:val="5A712ADF"/>
    <w:lvl w:ilvl="0" w:tentative="0">
      <w:start w:val="1"/>
      <w:numFmt w:val="bullet"/>
      <w:lvlText w:val=""/>
      <w:lvlJc w:val="left"/>
      <w:pPr>
        <w:ind w:left="420" w:hanging="420"/>
      </w:pPr>
      <w:rPr>
        <w:rFonts w:hint="default" w:ascii="Wingdings" w:hAnsi="Wingding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xNWIxZDJlMmRlZGY4MzcxYTBiZjUzNWI3MGYwNDEifQ=="/>
  </w:docVars>
  <w:rsids>
    <w:rsidRoot w:val="00172A27"/>
    <w:rsid w:val="00010246"/>
    <w:rsid w:val="000178BA"/>
    <w:rsid w:val="00030809"/>
    <w:rsid w:val="00030B75"/>
    <w:rsid w:val="0003284A"/>
    <w:rsid w:val="00072B0E"/>
    <w:rsid w:val="000848C7"/>
    <w:rsid w:val="00087593"/>
    <w:rsid w:val="000A57D4"/>
    <w:rsid w:val="000C0248"/>
    <w:rsid w:val="000D5EBD"/>
    <w:rsid w:val="000E1E8F"/>
    <w:rsid w:val="00106241"/>
    <w:rsid w:val="00114F85"/>
    <w:rsid w:val="001626D2"/>
    <w:rsid w:val="00167005"/>
    <w:rsid w:val="00172A27"/>
    <w:rsid w:val="0019510B"/>
    <w:rsid w:val="001B3C35"/>
    <w:rsid w:val="001E10AB"/>
    <w:rsid w:val="001E33B2"/>
    <w:rsid w:val="001F13DF"/>
    <w:rsid w:val="002308FD"/>
    <w:rsid w:val="00250DD0"/>
    <w:rsid w:val="002558B9"/>
    <w:rsid w:val="00270C2A"/>
    <w:rsid w:val="00271E37"/>
    <w:rsid w:val="00273491"/>
    <w:rsid w:val="00290926"/>
    <w:rsid w:val="002A72BC"/>
    <w:rsid w:val="002B275F"/>
    <w:rsid w:val="002F0090"/>
    <w:rsid w:val="003203EF"/>
    <w:rsid w:val="00331E76"/>
    <w:rsid w:val="003341F7"/>
    <w:rsid w:val="00360291"/>
    <w:rsid w:val="003608FF"/>
    <w:rsid w:val="00380411"/>
    <w:rsid w:val="003B18E9"/>
    <w:rsid w:val="003B627D"/>
    <w:rsid w:val="003B6FAC"/>
    <w:rsid w:val="003F336F"/>
    <w:rsid w:val="004103AD"/>
    <w:rsid w:val="004119BB"/>
    <w:rsid w:val="00423880"/>
    <w:rsid w:val="004438AD"/>
    <w:rsid w:val="00450D16"/>
    <w:rsid w:val="0046122F"/>
    <w:rsid w:val="004812D8"/>
    <w:rsid w:val="004935C8"/>
    <w:rsid w:val="004936BC"/>
    <w:rsid w:val="00495DEF"/>
    <w:rsid w:val="00497675"/>
    <w:rsid w:val="004A0FBA"/>
    <w:rsid w:val="004F52CE"/>
    <w:rsid w:val="00527997"/>
    <w:rsid w:val="005570D9"/>
    <w:rsid w:val="005631DD"/>
    <w:rsid w:val="005A7003"/>
    <w:rsid w:val="005B4B15"/>
    <w:rsid w:val="005B7982"/>
    <w:rsid w:val="005D24D6"/>
    <w:rsid w:val="005D7EF4"/>
    <w:rsid w:val="00615CC6"/>
    <w:rsid w:val="00637595"/>
    <w:rsid w:val="0069393A"/>
    <w:rsid w:val="006E4564"/>
    <w:rsid w:val="006F0112"/>
    <w:rsid w:val="00725639"/>
    <w:rsid w:val="00732D4D"/>
    <w:rsid w:val="00747528"/>
    <w:rsid w:val="00761E3E"/>
    <w:rsid w:val="00766914"/>
    <w:rsid w:val="0076753D"/>
    <w:rsid w:val="007771EE"/>
    <w:rsid w:val="007B593B"/>
    <w:rsid w:val="007C292B"/>
    <w:rsid w:val="007C7D5A"/>
    <w:rsid w:val="007D1FD5"/>
    <w:rsid w:val="008075EB"/>
    <w:rsid w:val="0084221A"/>
    <w:rsid w:val="00842C21"/>
    <w:rsid w:val="008577DF"/>
    <w:rsid w:val="00895382"/>
    <w:rsid w:val="008A495C"/>
    <w:rsid w:val="008B25E7"/>
    <w:rsid w:val="008B5619"/>
    <w:rsid w:val="008C1078"/>
    <w:rsid w:val="008E0EB5"/>
    <w:rsid w:val="008E67C1"/>
    <w:rsid w:val="00921419"/>
    <w:rsid w:val="00936B5C"/>
    <w:rsid w:val="00985D2F"/>
    <w:rsid w:val="0099223C"/>
    <w:rsid w:val="009A7C16"/>
    <w:rsid w:val="009B7AEE"/>
    <w:rsid w:val="009F0E63"/>
    <w:rsid w:val="00A079B2"/>
    <w:rsid w:val="00A07E4E"/>
    <w:rsid w:val="00A11E68"/>
    <w:rsid w:val="00A17162"/>
    <w:rsid w:val="00A37A37"/>
    <w:rsid w:val="00A533AB"/>
    <w:rsid w:val="00A63E12"/>
    <w:rsid w:val="00A920DE"/>
    <w:rsid w:val="00AA30C9"/>
    <w:rsid w:val="00AE4F50"/>
    <w:rsid w:val="00B110DE"/>
    <w:rsid w:val="00B11B98"/>
    <w:rsid w:val="00B218D5"/>
    <w:rsid w:val="00B21913"/>
    <w:rsid w:val="00B42AC5"/>
    <w:rsid w:val="00B44FFC"/>
    <w:rsid w:val="00B56620"/>
    <w:rsid w:val="00B74EF5"/>
    <w:rsid w:val="00B85F7E"/>
    <w:rsid w:val="00BA68B0"/>
    <w:rsid w:val="00BB3538"/>
    <w:rsid w:val="00BC3660"/>
    <w:rsid w:val="00BE2BEC"/>
    <w:rsid w:val="00BF2351"/>
    <w:rsid w:val="00C12746"/>
    <w:rsid w:val="00C1529D"/>
    <w:rsid w:val="00C22460"/>
    <w:rsid w:val="00C259C6"/>
    <w:rsid w:val="00C26F6D"/>
    <w:rsid w:val="00C5076C"/>
    <w:rsid w:val="00C6365E"/>
    <w:rsid w:val="00C87F61"/>
    <w:rsid w:val="00C93BFF"/>
    <w:rsid w:val="00C96DAB"/>
    <w:rsid w:val="00CA2500"/>
    <w:rsid w:val="00CA56E7"/>
    <w:rsid w:val="00CB3706"/>
    <w:rsid w:val="00CC0782"/>
    <w:rsid w:val="00CC63E7"/>
    <w:rsid w:val="00CE179A"/>
    <w:rsid w:val="00D14D69"/>
    <w:rsid w:val="00D16246"/>
    <w:rsid w:val="00D5537A"/>
    <w:rsid w:val="00D67039"/>
    <w:rsid w:val="00D81E0C"/>
    <w:rsid w:val="00D82BEC"/>
    <w:rsid w:val="00DA3F04"/>
    <w:rsid w:val="00DA4C32"/>
    <w:rsid w:val="00DA4FCC"/>
    <w:rsid w:val="00DB7EF4"/>
    <w:rsid w:val="00DC37CC"/>
    <w:rsid w:val="00DD29D7"/>
    <w:rsid w:val="00DE1C29"/>
    <w:rsid w:val="00DE782E"/>
    <w:rsid w:val="00DF4F56"/>
    <w:rsid w:val="00DF5C43"/>
    <w:rsid w:val="00E31605"/>
    <w:rsid w:val="00E9329E"/>
    <w:rsid w:val="00E974FE"/>
    <w:rsid w:val="00E97C82"/>
    <w:rsid w:val="00EA21CF"/>
    <w:rsid w:val="00EB6F7F"/>
    <w:rsid w:val="00EE548B"/>
    <w:rsid w:val="00EF46A1"/>
    <w:rsid w:val="00EF72CE"/>
    <w:rsid w:val="00F22648"/>
    <w:rsid w:val="00F37CB8"/>
    <w:rsid w:val="00F471B9"/>
    <w:rsid w:val="00F61E3C"/>
    <w:rsid w:val="00F931F7"/>
    <w:rsid w:val="00FA6414"/>
    <w:rsid w:val="00FC14FC"/>
    <w:rsid w:val="00FC4246"/>
    <w:rsid w:val="0109259B"/>
    <w:rsid w:val="0109472D"/>
    <w:rsid w:val="011016B5"/>
    <w:rsid w:val="011D6D5F"/>
    <w:rsid w:val="011F3E8E"/>
    <w:rsid w:val="012E1FA3"/>
    <w:rsid w:val="012E3C09"/>
    <w:rsid w:val="013A63F4"/>
    <w:rsid w:val="013C10A0"/>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531DEA"/>
    <w:rsid w:val="02643CE6"/>
    <w:rsid w:val="02676395"/>
    <w:rsid w:val="027E4A9F"/>
    <w:rsid w:val="028168BD"/>
    <w:rsid w:val="028828A6"/>
    <w:rsid w:val="02896039"/>
    <w:rsid w:val="028A65CA"/>
    <w:rsid w:val="029177D1"/>
    <w:rsid w:val="02945ED2"/>
    <w:rsid w:val="029A6340"/>
    <w:rsid w:val="02A4626F"/>
    <w:rsid w:val="02B706EB"/>
    <w:rsid w:val="02CA4838"/>
    <w:rsid w:val="02D835DC"/>
    <w:rsid w:val="02E960E9"/>
    <w:rsid w:val="02F66CCD"/>
    <w:rsid w:val="02F926DD"/>
    <w:rsid w:val="03036411"/>
    <w:rsid w:val="031B748E"/>
    <w:rsid w:val="031C41CA"/>
    <w:rsid w:val="032111B0"/>
    <w:rsid w:val="03216E4A"/>
    <w:rsid w:val="032B51DC"/>
    <w:rsid w:val="033A0B15"/>
    <w:rsid w:val="033C4C93"/>
    <w:rsid w:val="033C5CAB"/>
    <w:rsid w:val="033E7596"/>
    <w:rsid w:val="033F4D53"/>
    <w:rsid w:val="03437C23"/>
    <w:rsid w:val="03442CFD"/>
    <w:rsid w:val="034F6562"/>
    <w:rsid w:val="03570B81"/>
    <w:rsid w:val="035F5241"/>
    <w:rsid w:val="036742AA"/>
    <w:rsid w:val="036776C3"/>
    <w:rsid w:val="03684324"/>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E15712"/>
    <w:rsid w:val="03E43DA5"/>
    <w:rsid w:val="03F04F96"/>
    <w:rsid w:val="03F77771"/>
    <w:rsid w:val="03FA48CD"/>
    <w:rsid w:val="03FB3C94"/>
    <w:rsid w:val="03FC26EF"/>
    <w:rsid w:val="03FD41BF"/>
    <w:rsid w:val="03FF16AA"/>
    <w:rsid w:val="04076163"/>
    <w:rsid w:val="04077F8B"/>
    <w:rsid w:val="04085768"/>
    <w:rsid w:val="04092561"/>
    <w:rsid w:val="041F7214"/>
    <w:rsid w:val="0422349F"/>
    <w:rsid w:val="042F41AB"/>
    <w:rsid w:val="04315284"/>
    <w:rsid w:val="04366611"/>
    <w:rsid w:val="04380BF4"/>
    <w:rsid w:val="043F796D"/>
    <w:rsid w:val="04466ADE"/>
    <w:rsid w:val="044E225D"/>
    <w:rsid w:val="045A30D3"/>
    <w:rsid w:val="04695297"/>
    <w:rsid w:val="046A3DA7"/>
    <w:rsid w:val="046C4BA8"/>
    <w:rsid w:val="047A7041"/>
    <w:rsid w:val="047E285C"/>
    <w:rsid w:val="04821CB2"/>
    <w:rsid w:val="04871D66"/>
    <w:rsid w:val="049069F6"/>
    <w:rsid w:val="04920305"/>
    <w:rsid w:val="049E6D7B"/>
    <w:rsid w:val="04A0767E"/>
    <w:rsid w:val="04A80B95"/>
    <w:rsid w:val="04B12AB2"/>
    <w:rsid w:val="04C97B49"/>
    <w:rsid w:val="04D53DD4"/>
    <w:rsid w:val="04D96222"/>
    <w:rsid w:val="04E56ABE"/>
    <w:rsid w:val="04FC5B64"/>
    <w:rsid w:val="05081FB3"/>
    <w:rsid w:val="050D6930"/>
    <w:rsid w:val="051165A6"/>
    <w:rsid w:val="052061CB"/>
    <w:rsid w:val="052E2E88"/>
    <w:rsid w:val="05387D97"/>
    <w:rsid w:val="05390773"/>
    <w:rsid w:val="053D1442"/>
    <w:rsid w:val="054027CB"/>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508AA"/>
    <w:rsid w:val="05AF6B40"/>
    <w:rsid w:val="05B5380E"/>
    <w:rsid w:val="05C05CFE"/>
    <w:rsid w:val="05CB5766"/>
    <w:rsid w:val="05CD0290"/>
    <w:rsid w:val="05D2674D"/>
    <w:rsid w:val="05D813C2"/>
    <w:rsid w:val="05E71501"/>
    <w:rsid w:val="05EF5832"/>
    <w:rsid w:val="05F61429"/>
    <w:rsid w:val="05F72227"/>
    <w:rsid w:val="05F97DB8"/>
    <w:rsid w:val="060B600F"/>
    <w:rsid w:val="06104975"/>
    <w:rsid w:val="06125F12"/>
    <w:rsid w:val="061E3CBC"/>
    <w:rsid w:val="062B0F66"/>
    <w:rsid w:val="06324DA8"/>
    <w:rsid w:val="063A2402"/>
    <w:rsid w:val="063F36F7"/>
    <w:rsid w:val="06435F26"/>
    <w:rsid w:val="064F259E"/>
    <w:rsid w:val="065C333F"/>
    <w:rsid w:val="065E56D6"/>
    <w:rsid w:val="06652A65"/>
    <w:rsid w:val="06734E6D"/>
    <w:rsid w:val="067501AF"/>
    <w:rsid w:val="067D770A"/>
    <w:rsid w:val="06924322"/>
    <w:rsid w:val="06AB53D0"/>
    <w:rsid w:val="06B10E77"/>
    <w:rsid w:val="06B8387C"/>
    <w:rsid w:val="06BF6A65"/>
    <w:rsid w:val="06D373C3"/>
    <w:rsid w:val="06DB1666"/>
    <w:rsid w:val="06E0078A"/>
    <w:rsid w:val="06E77370"/>
    <w:rsid w:val="06EE6D35"/>
    <w:rsid w:val="06F52CEE"/>
    <w:rsid w:val="06F77647"/>
    <w:rsid w:val="071F61A4"/>
    <w:rsid w:val="0722225B"/>
    <w:rsid w:val="07291105"/>
    <w:rsid w:val="072B17B4"/>
    <w:rsid w:val="072C0C12"/>
    <w:rsid w:val="072F741B"/>
    <w:rsid w:val="073B4B89"/>
    <w:rsid w:val="073E1CA8"/>
    <w:rsid w:val="0759553E"/>
    <w:rsid w:val="076E18D5"/>
    <w:rsid w:val="077239FA"/>
    <w:rsid w:val="07727DAF"/>
    <w:rsid w:val="07734E3B"/>
    <w:rsid w:val="077914A4"/>
    <w:rsid w:val="077A3AD7"/>
    <w:rsid w:val="0780011A"/>
    <w:rsid w:val="07854A0D"/>
    <w:rsid w:val="0786614A"/>
    <w:rsid w:val="078706F8"/>
    <w:rsid w:val="078E5724"/>
    <w:rsid w:val="079438B7"/>
    <w:rsid w:val="07944BD7"/>
    <w:rsid w:val="079501E5"/>
    <w:rsid w:val="079A607E"/>
    <w:rsid w:val="07A735DB"/>
    <w:rsid w:val="07A77DBD"/>
    <w:rsid w:val="07A92A37"/>
    <w:rsid w:val="07AA1E3D"/>
    <w:rsid w:val="07B20912"/>
    <w:rsid w:val="07B43C3B"/>
    <w:rsid w:val="07B75A11"/>
    <w:rsid w:val="07C021F2"/>
    <w:rsid w:val="07CB5922"/>
    <w:rsid w:val="07CC2D0A"/>
    <w:rsid w:val="07CC6C20"/>
    <w:rsid w:val="07FC0828"/>
    <w:rsid w:val="08010DB6"/>
    <w:rsid w:val="08025910"/>
    <w:rsid w:val="08077C7D"/>
    <w:rsid w:val="080D4A9E"/>
    <w:rsid w:val="081652FE"/>
    <w:rsid w:val="082475FB"/>
    <w:rsid w:val="082C46CB"/>
    <w:rsid w:val="08310915"/>
    <w:rsid w:val="08355EB1"/>
    <w:rsid w:val="083F195D"/>
    <w:rsid w:val="08444F1A"/>
    <w:rsid w:val="084D7065"/>
    <w:rsid w:val="08581B89"/>
    <w:rsid w:val="085927BD"/>
    <w:rsid w:val="085D11E2"/>
    <w:rsid w:val="087C6F7D"/>
    <w:rsid w:val="08830A58"/>
    <w:rsid w:val="0890028F"/>
    <w:rsid w:val="089A458D"/>
    <w:rsid w:val="089D4EDB"/>
    <w:rsid w:val="08A14042"/>
    <w:rsid w:val="08A40201"/>
    <w:rsid w:val="08A90D2F"/>
    <w:rsid w:val="08AD02B1"/>
    <w:rsid w:val="08B150FE"/>
    <w:rsid w:val="08C067EC"/>
    <w:rsid w:val="08CB3D1D"/>
    <w:rsid w:val="08D84DEB"/>
    <w:rsid w:val="08DA3727"/>
    <w:rsid w:val="08DB68EF"/>
    <w:rsid w:val="08DD4A8F"/>
    <w:rsid w:val="08EA0D1A"/>
    <w:rsid w:val="08EA30C8"/>
    <w:rsid w:val="08F0654A"/>
    <w:rsid w:val="08F3637C"/>
    <w:rsid w:val="08F719C9"/>
    <w:rsid w:val="08F94A00"/>
    <w:rsid w:val="09037D12"/>
    <w:rsid w:val="09076155"/>
    <w:rsid w:val="09235E3B"/>
    <w:rsid w:val="09261095"/>
    <w:rsid w:val="09330283"/>
    <w:rsid w:val="09397F7F"/>
    <w:rsid w:val="094008F1"/>
    <w:rsid w:val="094018C8"/>
    <w:rsid w:val="09442B31"/>
    <w:rsid w:val="094702FF"/>
    <w:rsid w:val="09487FBA"/>
    <w:rsid w:val="09626251"/>
    <w:rsid w:val="09661588"/>
    <w:rsid w:val="096A5D3D"/>
    <w:rsid w:val="0970122F"/>
    <w:rsid w:val="097B3C96"/>
    <w:rsid w:val="099615A5"/>
    <w:rsid w:val="09A158DF"/>
    <w:rsid w:val="09A335EE"/>
    <w:rsid w:val="09A759E2"/>
    <w:rsid w:val="09AC378B"/>
    <w:rsid w:val="09B1358B"/>
    <w:rsid w:val="09B73B20"/>
    <w:rsid w:val="09BF1942"/>
    <w:rsid w:val="09BF5BA0"/>
    <w:rsid w:val="09CD7FE8"/>
    <w:rsid w:val="09E6504F"/>
    <w:rsid w:val="09E70DC7"/>
    <w:rsid w:val="09EC5ECA"/>
    <w:rsid w:val="0A1C4A23"/>
    <w:rsid w:val="0A24544E"/>
    <w:rsid w:val="0A2713B5"/>
    <w:rsid w:val="0A2C7F07"/>
    <w:rsid w:val="0A347FFF"/>
    <w:rsid w:val="0A377EAA"/>
    <w:rsid w:val="0A3E2925"/>
    <w:rsid w:val="0A404017"/>
    <w:rsid w:val="0A425455"/>
    <w:rsid w:val="0A573B03"/>
    <w:rsid w:val="0A5A1CB6"/>
    <w:rsid w:val="0A6422B5"/>
    <w:rsid w:val="0A69227B"/>
    <w:rsid w:val="0A707D19"/>
    <w:rsid w:val="0A720BE6"/>
    <w:rsid w:val="0A7608BE"/>
    <w:rsid w:val="0A840338"/>
    <w:rsid w:val="0A8A6B2E"/>
    <w:rsid w:val="0A8E43C1"/>
    <w:rsid w:val="0A9125B0"/>
    <w:rsid w:val="0AA116B5"/>
    <w:rsid w:val="0AA36E36"/>
    <w:rsid w:val="0AC708B0"/>
    <w:rsid w:val="0AD21174"/>
    <w:rsid w:val="0AD45BAB"/>
    <w:rsid w:val="0AD5134C"/>
    <w:rsid w:val="0AE51C2E"/>
    <w:rsid w:val="0AE63B01"/>
    <w:rsid w:val="0AED1C2D"/>
    <w:rsid w:val="0AEF0EA9"/>
    <w:rsid w:val="0AF422E7"/>
    <w:rsid w:val="0B014303"/>
    <w:rsid w:val="0B0B1195"/>
    <w:rsid w:val="0B2E6252"/>
    <w:rsid w:val="0B304883"/>
    <w:rsid w:val="0B334837"/>
    <w:rsid w:val="0B345D1E"/>
    <w:rsid w:val="0B35314D"/>
    <w:rsid w:val="0B432FE2"/>
    <w:rsid w:val="0B486443"/>
    <w:rsid w:val="0B50681C"/>
    <w:rsid w:val="0B6A4B1C"/>
    <w:rsid w:val="0B6A7442"/>
    <w:rsid w:val="0B784E68"/>
    <w:rsid w:val="0B7F51C1"/>
    <w:rsid w:val="0B8343DC"/>
    <w:rsid w:val="0B9277B6"/>
    <w:rsid w:val="0B9A2905"/>
    <w:rsid w:val="0BA2610D"/>
    <w:rsid w:val="0BA73980"/>
    <w:rsid w:val="0BB430AF"/>
    <w:rsid w:val="0BB819AE"/>
    <w:rsid w:val="0BBC5240"/>
    <w:rsid w:val="0BC11315"/>
    <w:rsid w:val="0BC20968"/>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1F7922"/>
    <w:rsid w:val="0C2255FD"/>
    <w:rsid w:val="0C351035"/>
    <w:rsid w:val="0C3D336B"/>
    <w:rsid w:val="0C3E49DD"/>
    <w:rsid w:val="0C404F53"/>
    <w:rsid w:val="0C423EDA"/>
    <w:rsid w:val="0C463B9B"/>
    <w:rsid w:val="0C4D158E"/>
    <w:rsid w:val="0C4D3484"/>
    <w:rsid w:val="0C5116B1"/>
    <w:rsid w:val="0C5847FE"/>
    <w:rsid w:val="0C65201B"/>
    <w:rsid w:val="0C682998"/>
    <w:rsid w:val="0C683AD6"/>
    <w:rsid w:val="0C6A47D9"/>
    <w:rsid w:val="0C8552E8"/>
    <w:rsid w:val="0C9024B0"/>
    <w:rsid w:val="0C9248C4"/>
    <w:rsid w:val="0C9539F6"/>
    <w:rsid w:val="0C994640"/>
    <w:rsid w:val="0C9D0025"/>
    <w:rsid w:val="0CAB52FA"/>
    <w:rsid w:val="0CAB78B4"/>
    <w:rsid w:val="0CB45CC6"/>
    <w:rsid w:val="0CBC1C3F"/>
    <w:rsid w:val="0CBF5DDE"/>
    <w:rsid w:val="0CCA17CB"/>
    <w:rsid w:val="0CDA2C87"/>
    <w:rsid w:val="0CEB68F7"/>
    <w:rsid w:val="0CF84682"/>
    <w:rsid w:val="0CFC4B59"/>
    <w:rsid w:val="0CFE3F3E"/>
    <w:rsid w:val="0CFE5F51"/>
    <w:rsid w:val="0D0B09E8"/>
    <w:rsid w:val="0D0D72DB"/>
    <w:rsid w:val="0D10569B"/>
    <w:rsid w:val="0D1F2761"/>
    <w:rsid w:val="0D212916"/>
    <w:rsid w:val="0D275004"/>
    <w:rsid w:val="0D347E53"/>
    <w:rsid w:val="0D3A1A56"/>
    <w:rsid w:val="0D3C35A1"/>
    <w:rsid w:val="0D3E5064"/>
    <w:rsid w:val="0D402B5D"/>
    <w:rsid w:val="0D462CD7"/>
    <w:rsid w:val="0D4636AA"/>
    <w:rsid w:val="0D4C4536"/>
    <w:rsid w:val="0D501630"/>
    <w:rsid w:val="0D56158B"/>
    <w:rsid w:val="0D6344DF"/>
    <w:rsid w:val="0D68131A"/>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E8054A"/>
    <w:rsid w:val="0DF460CD"/>
    <w:rsid w:val="0DF86A1D"/>
    <w:rsid w:val="0E05481D"/>
    <w:rsid w:val="0E086ECC"/>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B34F5"/>
    <w:rsid w:val="0EBC3D70"/>
    <w:rsid w:val="0EC70943"/>
    <w:rsid w:val="0ECB60A9"/>
    <w:rsid w:val="0ED1479C"/>
    <w:rsid w:val="0EDA7156"/>
    <w:rsid w:val="0EE455E8"/>
    <w:rsid w:val="0EE87FB4"/>
    <w:rsid w:val="0EF37A26"/>
    <w:rsid w:val="0EF929D8"/>
    <w:rsid w:val="0EFB53F0"/>
    <w:rsid w:val="0EFF6D8E"/>
    <w:rsid w:val="0F002F71"/>
    <w:rsid w:val="0F065C8B"/>
    <w:rsid w:val="0F110BD5"/>
    <w:rsid w:val="0F213AE9"/>
    <w:rsid w:val="0F3366EA"/>
    <w:rsid w:val="0F385F90"/>
    <w:rsid w:val="0F5518EC"/>
    <w:rsid w:val="0F707AB0"/>
    <w:rsid w:val="0F724F2E"/>
    <w:rsid w:val="0F754726"/>
    <w:rsid w:val="0F7B42D0"/>
    <w:rsid w:val="0F7E433A"/>
    <w:rsid w:val="0F880ACA"/>
    <w:rsid w:val="0F8D0224"/>
    <w:rsid w:val="0F9765B4"/>
    <w:rsid w:val="0FB7749B"/>
    <w:rsid w:val="0FBD3FF0"/>
    <w:rsid w:val="0FBE028E"/>
    <w:rsid w:val="0FDC4974"/>
    <w:rsid w:val="0FDE3A15"/>
    <w:rsid w:val="0FE05E91"/>
    <w:rsid w:val="0FF35A37"/>
    <w:rsid w:val="0FF94442"/>
    <w:rsid w:val="0FFA0414"/>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D4EF6"/>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ED6056"/>
    <w:rsid w:val="10F22FF8"/>
    <w:rsid w:val="10F97619"/>
    <w:rsid w:val="110172EF"/>
    <w:rsid w:val="11114221"/>
    <w:rsid w:val="112011D1"/>
    <w:rsid w:val="11330F7C"/>
    <w:rsid w:val="113744E3"/>
    <w:rsid w:val="11391581"/>
    <w:rsid w:val="1148108A"/>
    <w:rsid w:val="115C31CB"/>
    <w:rsid w:val="115F650B"/>
    <w:rsid w:val="1162563D"/>
    <w:rsid w:val="116750E3"/>
    <w:rsid w:val="116C4226"/>
    <w:rsid w:val="1172185C"/>
    <w:rsid w:val="11724F4F"/>
    <w:rsid w:val="117E55B3"/>
    <w:rsid w:val="11851853"/>
    <w:rsid w:val="11904FB7"/>
    <w:rsid w:val="11B351D8"/>
    <w:rsid w:val="11B90CF1"/>
    <w:rsid w:val="11C061D1"/>
    <w:rsid w:val="11C57AB9"/>
    <w:rsid w:val="11CB326A"/>
    <w:rsid w:val="11CB524E"/>
    <w:rsid w:val="11D81560"/>
    <w:rsid w:val="11DC3517"/>
    <w:rsid w:val="11DE0C10"/>
    <w:rsid w:val="11DF02B0"/>
    <w:rsid w:val="11EB289D"/>
    <w:rsid w:val="11EE7510"/>
    <w:rsid w:val="11FC590D"/>
    <w:rsid w:val="11FF3007"/>
    <w:rsid w:val="1203116D"/>
    <w:rsid w:val="12031BB1"/>
    <w:rsid w:val="12047DFE"/>
    <w:rsid w:val="12150AA2"/>
    <w:rsid w:val="12186EE0"/>
    <w:rsid w:val="121A4A1E"/>
    <w:rsid w:val="123D76DA"/>
    <w:rsid w:val="125B2435"/>
    <w:rsid w:val="125D7543"/>
    <w:rsid w:val="12793B2D"/>
    <w:rsid w:val="12793DED"/>
    <w:rsid w:val="12851595"/>
    <w:rsid w:val="128B5BDC"/>
    <w:rsid w:val="128E5166"/>
    <w:rsid w:val="129255D9"/>
    <w:rsid w:val="12965308"/>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22BF7"/>
    <w:rsid w:val="13034ED9"/>
    <w:rsid w:val="13144A71"/>
    <w:rsid w:val="13161E79"/>
    <w:rsid w:val="13187141"/>
    <w:rsid w:val="131913EB"/>
    <w:rsid w:val="131F59DA"/>
    <w:rsid w:val="133372CD"/>
    <w:rsid w:val="133612FB"/>
    <w:rsid w:val="13424A93"/>
    <w:rsid w:val="13426365"/>
    <w:rsid w:val="13512645"/>
    <w:rsid w:val="13523955"/>
    <w:rsid w:val="13540A1A"/>
    <w:rsid w:val="13556A43"/>
    <w:rsid w:val="13575440"/>
    <w:rsid w:val="135A28C7"/>
    <w:rsid w:val="13622AE4"/>
    <w:rsid w:val="13635EB2"/>
    <w:rsid w:val="136970C2"/>
    <w:rsid w:val="137123F9"/>
    <w:rsid w:val="13777B09"/>
    <w:rsid w:val="137F1ECC"/>
    <w:rsid w:val="13862862"/>
    <w:rsid w:val="13924541"/>
    <w:rsid w:val="1395322D"/>
    <w:rsid w:val="1398312E"/>
    <w:rsid w:val="13AF5B95"/>
    <w:rsid w:val="13B260DA"/>
    <w:rsid w:val="13C340BC"/>
    <w:rsid w:val="13C83F61"/>
    <w:rsid w:val="13CE4C9A"/>
    <w:rsid w:val="13D46D94"/>
    <w:rsid w:val="13DA1942"/>
    <w:rsid w:val="13ED774D"/>
    <w:rsid w:val="13F601F5"/>
    <w:rsid w:val="13FB6E01"/>
    <w:rsid w:val="14007D99"/>
    <w:rsid w:val="141943BB"/>
    <w:rsid w:val="14215D30"/>
    <w:rsid w:val="142B61D4"/>
    <w:rsid w:val="14315008"/>
    <w:rsid w:val="1437145B"/>
    <w:rsid w:val="14393FE0"/>
    <w:rsid w:val="143A4B54"/>
    <w:rsid w:val="14400853"/>
    <w:rsid w:val="1444152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014460"/>
    <w:rsid w:val="150D56B3"/>
    <w:rsid w:val="15100C60"/>
    <w:rsid w:val="15163DD6"/>
    <w:rsid w:val="151B241A"/>
    <w:rsid w:val="151D6384"/>
    <w:rsid w:val="152423D4"/>
    <w:rsid w:val="15291690"/>
    <w:rsid w:val="15297225"/>
    <w:rsid w:val="152D2E9E"/>
    <w:rsid w:val="153D1F0E"/>
    <w:rsid w:val="15543FB5"/>
    <w:rsid w:val="15590CE4"/>
    <w:rsid w:val="155C67F0"/>
    <w:rsid w:val="156778B7"/>
    <w:rsid w:val="15687B90"/>
    <w:rsid w:val="157E5317"/>
    <w:rsid w:val="158B4495"/>
    <w:rsid w:val="15920F9B"/>
    <w:rsid w:val="15933210"/>
    <w:rsid w:val="159B4377"/>
    <w:rsid w:val="15A3757B"/>
    <w:rsid w:val="15AE62E9"/>
    <w:rsid w:val="15AF2080"/>
    <w:rsid w:val="15B14582"/>
    <w:rsid w:val="15B52B05"/>
    <w:rsid w:val="15BD19C1"/>
    <w:rsid w:val="15C55392"/>
    <w:rsid w:val="15CB4366"/>
    <w:rsid w:val="15DA24ED"/>
    <w:rsid w:val="15E2649E"/>
    <w:rsid w:val="15E90B71"/>
    <w:rsid w:val="15EE4E5D"/>
    <w:rsid w:val="15FC2A65"/>
    <w:rsid w:val="15FD2804"/>
    <w:rsid w:val="16056793"/>
    <w:rsid w:val="1607463A"/>
    <w:rsid w:val="160A1A28"/>
    <w:rsid w:val="160D0B0E"/>
    <w:rsid w:val="16232EA4"/>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7E2BE6"/>
    <w:rsid w:val="168548B9"/>
    <w:rsid w:val="1696488C"/>
    <w:rsid w:val="169B2156"/>
    <w:rsid w:val="16A622FB"/>
    <w:rsid w:val="16A935D8"/>
    <w:rsid w:val="16B93FEE"/>
    <w:rsid w:val="16C61F1F"/>
    <w:rsid w:val="16D100DA"/>
    <w:rsid w:val="16D23A04"/>
    <w:rsid w:val="16D37BCB"/>
    <w:rsid w:val="16E421E0"/>
    <w:rsid w:val="16F65DEF"/>
    <w:rsid w:val="170006D2"/>
    <w:rsid w:val="17097EE8"/>
    <w:rsid w:val="170E71F6"/>
    <w:rsid w:val="17205904"/>
    <w:rsid w:val="17324E04"/>
    <w:rsid w:val="173279C0"/>
    <w:rsid w:val="173B3A6D"/>
    <w:rsid w:val="173C7E0F"/>
    <w:rsid w:val="174B4FED"/>
    <w:rsid w:val="175029D4"/>
    <w:rsid w:val="175204F9"/>
    <w:rsid w:val="175658B7"/>
    <w:rsid w:val="17571A2C"/>
    <w:rsid w:val="175F2070"/>
    <w:rsid w:val="176A23E4"/>
    <w:rsid w:val="17765720"/>
    <w:rsid w:val="177A115C"/>
    <w:rsid w:val="177C4F88"/>
    <w:rsid w:val="17845FD3"/>
    <w:rsid w:val="17A5317E"/>
    <w:rsid w:val="17AC4A03"/>
    <w:rsid w:val="17AD1FAC"/>
    <w:rsid w:val="17AF1267"/>
    <w:rsid w:val="17B30AF9"/>
    <w:rsid w:val="17B44775"/>
    <w:rsid w:val="17BB6759"/>
    <w:rsid w:val="17CC63AF"/>
    <w:rsid w:val="17CC67E7"/>
    <w:rsid w:val="17CF454D"/>
    <w:rsid w:val="17D462F8"/>
    <w:rsid w:val="17DA7E20"/>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715A1D"/>
    <w:rsid w:val="188553C1"/>
    <w:rsid w:val="188930FF"/>
    <w:rsid w:val="18910F6F"/>
    <w:rsid w:val="1894428E"/>
    <w:rsid w:val="18AE06A5"/>
    <w:rsid w:val="18AE2983"/>
    <w:rsid w:val="18AE40DD"/>
    <w:rsid w:val="18B155BE"/>
    <w:rsid w:val="18BC07D1"/>
    <w:rsid w:val="18BC6EC0"/>
    <w:rsid w:val="18C52F93"/>
    <w:rsid w:val="18C820D7"/>
    <w:rsid w:val="18CB0F98"/>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541BD"/>
    <w:rsid w:val="194B069B"/>
    <w:rsid w:val="194C35B0"/>
    <w:rsid w:val="194C58EE"/>
    <w:rsid w:val="194E008A"/>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26233"/>
    <w:rsid w:val="1A900C99"/>
    <w:rsid w:val="1A955B4B"/>
    <w:rsid w:val="1A9702DA"/>
    <w:rsid w:val="1AA20930"/>
    <w:rsid w:val="1AAC4048"/>
    <w:rsid w:val="1AC248A4"/>
    <w:rsid w:val="1AC659DE"/>
    <w:rsid w:val="1AE62EE6"/>
    <w:rsid w:val="1AEB31C8"/>
    <w:rsid w:val="1AEC3320"/>
    <w:rsid w:val="1AF6439F"/>
    <w:rsid w:val="1AF9140A"/>
    <w:rsid w:val="1AF97E69"/>
    <w:rsid w:val="1AFC10B5"/>
    <w:rsid w:val="1AFD0803"/>
    <w:rsid w:val="1B050F7B"/>
    <w:rsid w:val="1B063AB7"/>
    <w:rsid w:val="1B2738C3"/>
    <w:rsid w:val="1B2A6393"/>
    <w:rsid w:val="1B2C2467"/>
    <w:rsid w:val="1B471163"/>
    <w:rsid w:val="1B4B3AFD"/>
    <w:rsid w:val="1B4B76B5"/>
    <w:rsid w:val="1B53793E"/>
    <w:rsid w:val="1B5B77B9"/>
    <w:rsid w:val="1B653984"/>
    <w:rsid w:val="1B6559A2"/>
    <w:rsid w:val="1B6A229B"/>
    <w:rsid w:val="1B6A3FD3"/>
    <w:rsid w:val="1B6A5A2D"/>
    <w:rsid w:val="1B743515"/>
    <w:rsid w:val="1B750322"/>
    <w:rsid w:val="1B8639A3"/>
    <w:rsid w:val="1B865E43"/>
    <w:rsid w:val="1B8C2545"/>
    <w:rsid w:val="1B916B9F"/>
    <w:rsid w:val="1B924138"/>
    <w:rsid w:val="1BA1734C"/>
    <w:rsid w:val="1BA96B3C"/>
    <w:rsid w:val="1BAD3254"/>
    <w:rsid w:val="1BAF5A13"/>
    <w:rsid w:val="1BBC1C26"/>
    <w:rsid w:val="1BBD70C1"/>
    <w:rsid w:val="1BDF0B5F"/>
    <w:rsid w:val="1BED3D25"/>
    <w:rsid w:val="1BF92637"/>
    <w:rsid w:val="1BFE3885"/>
    <w:rsid w:val="1BFF6030"/>
    <w:rsid w:val="1C0C13C9"/>
    <w:rsid w:val="1C1C6F93"/>
    <w:rsid w:val="1C2A55F1"/>
    <w:rsid w:val="1C2C2D70"/>
    <w:rsid w:val="1C3D3E09"/>
    <w:rsid w:val="1C41703C"/>
    <w:rsid w:val="1C422E13"/>
    <w:rsid w:val="1C43631F"/>
    <w:rsid w:val="1C5432E4"/>
    <w:rsid w:val="1C6E3925"/>
    <w:rsid w:val="1C701D0D"/>
    <w:rsid w:val="1C8D303A"/>
    <w:rsid w:val="1C8E3869"/>
    <w:rsid w:val="1C903F89"/>
    <w:rsid w:val="1C905F06"/>
    <w:rsid w:val="1C995A70"/>
    <w:rsid w:val="1C9A0B21"/>
    <w:rsid w:val="1CAB1254"/>
    <w:rsid w:val="1CAB669D"/>
    <w:rsid w:val="1CAE3BA7"/>
    <w:rsid w:val="1CB92E5A"/>
    <w:rsid w:val="1CB93F92"/>
    <w:rsid w:val="1CBF46C4"/>
    <w:rsid w:val="1CBF65A7"/>
    <w:rsid w:val="1CC35C9C"/>
    <w:rsid w:val="1CC471D0"/>
    <w:rsid w:val="1CDF0B3F"/>
    <w:rsid w:val="1CE66672"/>
    <w:rsid w:val="1CF2670A"/>
    <w:rsid w:val="1CF63CC5"/>
    <w:rsid w:val="1CFB4FC3"/>
    <w:rsid w:val="1D190F3D"/>
    <w:rsid w:val="1D205B7B"/>
    <w:rsid w:val="1D376199"/>
    <w:rsid w:val="1D3C40F2"/>
    <w:rsid w:val="1D437222"/>
    <w:rsid w:val="1D485EF9"/>
    <w:rsid w:val="1D4A2FCB"/>
    <w:rsid w:val="1D5A7FCE"/>
    <w:rsid w:val="1D5B7BAB"/>
    <w:rsid w:val="1D601BDC"/>
    <w:rsid w:val="1D6834F0"/>
    <w:rsid w:val="1D7823E2"/>
    <w:rsid w:val="1D8D7CE0"/>
    <w:rsid w:val="1D921379"/>
    <w:rsid w:val="1D9B4119"/>
    <w:rsid w:val="1D9E0DC3"/>
    <w:rsid w:val="1DA62E04"/>
    <w:rsid w:val="1DA76E65"/>
    <w:rsid w:val="1DAA0A9A"/>
    <w:rsid w:val="1DB06910"/>
    <w:rsid w:val="1DB30D77"/>
    <w:rsid w:val="1DB7662D"/>
    <w:rsid w:val="1DBE1E92"/>
    <w:rsid w:val="1DBE39BF"/>
    <w:rsid w:val="1DBF22C4"/>
    <w:rsid w:val="1DBF266E"/>
    <w:rsid w:val="1DC23020"/>
    <w:rsid w:val="1DCD2D0E"/>
    <w:rsid w:val="1DD823D5"/>
    <w:rsid w:val="1DE06F4A"/>
    <w:rsid w:val="1DE152AB"/>
    <w:rsid w:val="1DEB2F67"/>
    <w:rsid w:val="1DF70DE4"/>
    <w:rsid w:val="1DF77E57"/>
    <w:rsid w:val="1DF87678"/>
    <w:rsid w:val="1DFE6A07"/>
    <w:rsid w:val="1DFF0E4C"/>
    <w:rsid w:val="1E0A316E"/>
    <w:rsid w:val="1E167CE8"/>
    <w:rsid w:val="1E1B2449"/>
    <w:rsid w:val="1E1E26D3"/>
    <w:rsid w:val="1E381756"/>
    <w:rsid w:val="1E4201AC"/>
    <w:rsid w:val="1E6F557C"/>
    <w:rsid w:val="1E6F61D0"/>
    <w:rsid w:val="1E7645BA"/>
    <w:rsid w:val="1E7759BC"/>
    <w:rsid w:val="1E7B21F3"/>
    <w:rsid w:val="1E7B688F"/>
    <w:rsid w:val="1E8A0251"/>
    <w:rsid w:val="1E8F396D"/>
    <w:rsid w:val="1EA63611"/>
    <w:rsid w:val="1EB4498A"/>
    <w:rsid w:val="1EBE5D5D"/>
    <w:rsid w:val="1EBF5D80"/>
    <w:rsid w:val="1EC147C0"/>
    <w:rsid w:val="1EC343B4"/>
    <w:rsid w:val="1ECD5518"/>
    <w:rsid w:val="1ED42438"/>
    <w:rsid w:val="1ED5132C"/>
    <w:rsid w:val="1ED536AC"/>
    <w:rsid w:val="1ED832CF"/>
    <w:rsid w:val="1EDD073D"/>
    <w:rsid w:val="1EE15A18"/>
    <w:rsid w:val="1EE56449"/>
    <w:rsid w:val="1EEB29F9"/>
    <w:rsid w:val="1EEB4DB5"/>
    <w:rsid w:val="1F0425BC"/>
    <w:rsid w:val="1F0C0CD4"/>
    <w:rsid w:val="1F1A314C"/>
    <w:rsid w:val="1F1A7849"/>
    <w:rsid w:val="1F205E4E"/>
    <w:rsid w:val="1F417B79"/>
    <w:rsid w:val="1F462112"/>
    <w:rsid w:val="1F5B6E3A"/>
    <w:rsid w:val="1F6C2DB9"/>
    <w:rsid w:val="1F705D06"/>
    <w:rsid w:val="1F7466BB"/>
    <w:rsid w:val="1F7D309F"/>
    <w:rsid w:val="1F990C93"/>
    <w:rsid w:val="1FA94EC8"/>
    <w:rsid w:val="1FAB3E50"/>
    <w:rsid w:val="1FAC0702"/>
    <w:rsid w:val="1FD3578E"/>
    <w:rsid w:val="1FD919C2"/>
    <w:rsid w:val="1FE47800"/>
    <w:rsid w:val="1FEC39F9"/>
    <w:rsid w:val="1FF3444D"/>
    <w:rsid w:val="1FFB437E"/>
    <w:rsid w:val="1FFF62FE"/>
    <w:rsid w:val="20041453"/>
    <w:rsid w:val="200B39A8"/>
    <w:rsid w:val="200F3726"/>
    <w:rsid w:val="201C7D57"/>
    <w:rsid w:val="201E135C"/>
    <w:rsid w:val="201F5110"/>
    <w:rsid w:val="202146FA"/>
    <w:rsid w:val="20233F9A"/>
    <w:rsid w:val="202C2D08"/>
    <w:rsid w:val="20304E0D"/>
    <w:rsid w:val="2032051F"/>
    <w:rsid w:val="20573BC0"/>
    <w:rsid w:val="20650E8F"/>
    <w:rsid w:val="20653ED1"/>
    <w:rsid w:val="20710D8D"/>
    <w:rsid w:val="207C1590"/>
    <w:rsid w:val="208230AF"/>
    <w:rsid w:val="20901BF7"/>
    <w:rsid w:val="2094766D"/>
    <w:rsid w:val="20B06DB3"/>
    <w:rsid w:val="20C001E4"/>
    <w:rsid w:val="20C10198"/>
    <w:rsid w:val="20C305AE"/>
    <w:rsid w:val="20CC0221"/>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4767E1"/>
    <w:rsid w:val="21574AA1"/>
    <w:rsid w:val="21602545"/>
    <w:rsid w:val="216D75BF"/>
    <w:rsid w:val="21786BC5"/>
    <w:rsid w:val="21892D68"/>
    <w:rsid w:val="218B1EB4"/>
    <w:rsid w:val="21970A5E"/>
    <w:rsid w:val="21993802"/>
    <w:rsid w:val="21A342BB"/>
    <w:rsid w:val="21A54404"/>
    <w:rsid w:val="21AB0924"/>
    <w:rsid w:val="21B14E15"/>
    <w:rsid w:val="21B667C8"/>
    <w:rsid w:val="21BB782F"/>
    <w:rsid w:val="21BC5DA7"/>
    <w:rsid w:val="21C47B2C"/>
    <w:rsid w:val="21C67A6B"/>
    <w:rsid w:val="21CC3088"/>
    <w:rsid w:val="21CD4A1B"/>
    <w:rsid w:val="21DE2D77"/>
    <w:rsid w:val="21E72B9E"/>
    <w:rsid w:val="21F21AC7"/>
    <w:rsid w:val="21FA726B"/>
    <w:rsid w:val="21FD3DED"/>
    <w:rsid w:val="21FF77AE"/>
    <w:rsid w:val="220B0453"/>
    <w:rsid w:val="220C7B7E"/>
    <w:rsid w:val="220D39F4"/>
    <w:rsid w:val="2212441F"/>
    <w:rsid w:val="221850C2"/>
    <w:rsid w:val="222B1F16"/>
    <w:rsid w:val="223C143A"/>
    <w:rsid w:val="22474F94"/>
    <w:rsid w:val="225C7943"/>
    <w:rsid w:val="226B4DBC"/>
    <w:rsid w:val="22764121"/>
    <w:rsid w:val="22766D14"/>
    <w:rsid w:val="22861D84"/>
    <w:rsid w:val="228C02B9"/>
    <w:rsid w:val="22925396"/>
    <w:rsid w:val="229347AE"/>
    <w:rsid w:val="22A3082D"/>
    <w:rsid w:val="22A7329F"/>
    <w:rsid w:val="22AE72D5"/>
    <w:rsid w:val="22AF2A88"/>
    <w:rsid w:val="22B756BD"/>
    <w:rsid w:val="22B86F65"/>
    <w:rsid w:val="22BB0971"/>
    <w:rsid w:val="22C727B5"/>
    <w:rsid w:val="22C9734C"/>
    <w:rsid w:val="22D11755"/>
    <w:rsid w:val="22D72C24"/>
    <w:rsid w:val="22DC373F"/>
    <w:rsid w:val="22DD7494"/>
    <w:rsid w:val="22E37C00"/>
    <w:rsid w:val="22EA1541"/>
    <w:rsid w:val="22EA36B1"/>
    <w:rsid w:val="22ED45A3"/>
    <w:rsid w:val="22F20232"/>
    <w:rsid w:val="22FB752E"/>
    <w:rsid w:val="230442F2"/>
    <w:rsid w:val="230810B0"/>
    <w:rsid w:val="230A5B72"/>
    <w:rsid w:val="23105DCF"/>
    <w:rsid w:val="231157BB"/>
    <w:rsid w:val="231503BC"/>
    <w:rsid w:val="2316602B"/>
    <w:rsid w:val="23181B15"/>
    <w:rsid w:val="231E625E"/>
    <w:rsid w:val="23234C69"/>
    <w:rsid w:val="23237B51"/>
    <w:rsid w:val="23385C12"/>
    <w:rsid w:val="23481881"/>
    <w:rsid w:val="234B3A9B"/>
    <w:rsid w:val="234B3C74"/>
    <w:rsid w:val="234C16B6"/>
    <w:rsid w:val="23507AFC"/>
    <w:rsid w:val="235128F5"/>
    <w:rsid w:val="235F5371"/>
    <w:rsid w:val="236C1111"/>
    <w:rsid w:val="23735A16"/>
    <w:rsid w:val="23741B16"/>
    <w:rsid w:val="237446B7"/>
    <w:rsid w:val="23747372"/>
    <w:rsid w:val="238F23B6"/>
    <w:rsid w:val="23994841"/>
    <w:rsid w:val="23A02910"/>
    <w:rsid w:val="23B043CE"/>
    <w:rsid w:val="23B17003"/>
    <w:rsid w:val="23B21DA3"/>
    <w:rsid w:val="23B3428B"/>
    <w:rsid w:val="23B50EBC"/>
    <w:rsid w:val="23B812F6"/>
    <w:rsid w:val="23B86AE4"/>
    <w:rsid w:val="23CE4094"/>
    <w:rsid w:val="23CF6896"/>
    <w:rsid w:val="23E82706"/>
    <w:rsid w:val="23E8601A"/>
    <w:rsid w:val="23EB70E4"/>
    <w:rsid w:val="23EC21F9"/>
    <w:rsid w:val="240E148B"/>
    <w:rsid w:val="240F50BB"/>
    <w:rsid w:val="24103556"/>
    <w:rsid w:val="241B6C59"/>
    <w:rsid w:val="241E042A"/>
    <w:rsid w:val="243B7A26"/>
    <w:rsid w:val="24407667"/>
    <w:rsid w:val="24412AAA"/>
    <w:rsid w:val="24440538"/>
    <w:rsid w:val="24456C68"/>
    <w:rsid w:val="24471426"/>
    <w:rsid w:val="2456250B"/>
    <w:rsid w:val="24566C3C"/>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A5A79"/>
    <w:rsid w:val="24E87DC2"/>
    <w:rsid w:val="24EB1BAF"/>
    <w:rsid w:val="24EB6046"/>
    <w:rsid w:val="24F43739"/>
    <w:rsid w:val="24FB3ED3"/>
    <w:rsid w:val="24FD2401"/>
    <w:rsid w:val="25014EE2"/>
    <w:rsid w:val="25250D72"/>
    <w:rsid w:val="2547013E"/>
    <w:rsid w:val="25473BD7"/>
    <w:rsid w:val="254E4B49"/>
    <w:rsid w:val="25566AA2"/>
    <w:rsid w:val="25577C11"/>
    <w:rsid w:val="256473B0"/>
    <w:rsid w:val="2565145E"/>
    <w:rsid w:val="256529F2"/>
    <w:rsid w:val="257639FB"/>
    <w:rsid w:val="257A094E"/>
    <w:rsid w:val="257C00EA"/>
    <w:rsid w:val="257C767D"/>
    <w:rsid w:val="257D4215"/>
    <w:rsid w:val="25876F55"/>
    <w:rsid w:val="258E3BD9"/>
    <w:rsid w:val="259763EA"/>
    <w:rsid w:val="25A67A01"/>
    <w:rsid w:val="25C01E1D"/>
    <w:rsid w:val="25C10CCB"/>
    <w:rsid w:val="25D47585"/>
    <w:rsid w:val="25D60BAC"/>
    <w:rsid w:val="25DC6FA1"/>
    <w:rsid w:val="25DC70B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4E60EC"/>
    <w:rsid w:val="26501272"/>
    <w:rsid w:val="26605FB5"/>
    <w:rsid w:val="266103CE"/>
    <w:rsid w:val="266F569F"/>
    <w:rsid w:val="2671120B"/>
    <w:rsid w:val="2673490B"/>
    <w:rsid w:val="267B58BE"/>
    <w:rsid w:val="267C41CE"/>
    <w:rsid w:val="26914502"/>
    <w:rsid w:val="269A6E78"/>
    <w:rsid w:val="26A13D13"/>
    <w:rsid w:val="26A80EB5"/>
    <w:rsid w:val="26C14217"/>
    <w:rsid w:val="26C3488D"/>
    <w:rsid w:val="26CF5E34"/>
    <w:rsid w:val="26D7156C"/>
    <w:rsid w:val="26DC52D1"/>
    <w:rsid w:val="26E14549"/>
    <w:rsid w:val="26E42D4E"/>
    <w:rsid w:val="26E446AB"/>
    <w:rsid w:val="26F7656A"/>
    <w:rsid w:val="26FC43D5"/>
    <w:rsid w:val="2701501C"/>
    <w:rsid w:val="270867AA"/>
    <w:rsid w:val="270D21AC"/>
    <w:rsid w:val="27130559"/>
    <w:rsid w:val="27206079"/>
    <w:rsid w:val="27282EA2"/>
    <w:rsid w:val="27292C9F"/>
    <w:rsid w:val="272D7F96"/>
    <w:rsid w:val="27355AC5"/>
    <w:rsid w:val="27495DBA"/>
    <w:rsid w:val="2756784B"/>
    <w:rsid w:val="275B280F"/>
    <w:rsid w:val="27627C46"/>
    <w:rsid w:val="276F5575"/>
    <w:rsid w:val="27794F84"/>
    <w:rsid w:val="277A0ABA"/>
    <w:rsid w:val="277B6914"/>
    <w:rsid w:val="27996611"/>
    <w:rsid w:val="279D6246"/>
    <w:rsid w:val="27A054BB"/>
    <w:rsid w:val="27BA71B5"/>
    <w:rsid w:val="27BB46D3"/>
    <w:rsid w:val="27BD4923"/>
    <w:rsid w:val="27C014DB"/>
    <w:rsid w:val="27D71654"/>
    <w:rsid w:val="27E264A2"/>
    <w:rsid w:val="27F15433"/>
    <w:rsid w:val="27F23029"/>
    <w:rsid w:val="27F313D0"/>
    <w:rsid w:val="27FC3CE9"/>
    <w:rsid w:val="281654F3"/>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BB6B06"/>
    <w:rsid w:val="28C06676"/>
    <w:rsid w:val="28C724A9"/>
    <w:rsid w:val="28C841CA"/>
    <w:rsid w:val="28CB4CBE"/>
    <w:rsid w:val="28D85D54"/>
    <w:rsid w:val="28DA48BF"/>
    <w:rsid w:val="28E30B09"/>
    <w:rsid w:val="28E674BD"/>
    <w:rsid w:val="28EF1377"/>
    <w:rsid w:val="28FD06A0"/>
    <w:rsid w:val="290078C9"/>
    <w:rsid w:val="290309EC"/>
    <w:rsid w:val="29127071"/>
    <w:rsid w:val="29175049"/>
    <w:rsid w:val="291D1583"/>
    <w:rsid w:val="2923195C"/>
    <w:rsid w:val="29310BAE"/>
    <w:rsid w:val="2935763B"/>
    <w:rsid w:val="29450B61"/>
    <w:rsid w:val="29471F6E"/>
    <w:rsid w:val="29591B02"/>
    <w:rsid w:val="296318B5"/>
    <w:rsid w:val="29827EA9"/>
    <w:rsid w:val="29905445"/>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30AC8"/>
    <w:rsid w:val="2A53134A"/>
    <w:rsid w:val="2A5328B9"/>
    <w:rsid w:val="2A5A3973"/>
    <w:rsid w:val="2A5D5F14"/>
    <w:rsid w:val="2A7C6562"/>
    <w:rsid w:val="2A7F0FA4"/>
    <w:rsid w:val="2A893962"/>
    <w:rsid w:val="2A8D3172"/>
    <w:rsid w:val="2A8E70FA"/>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71CB4"/>
    <w:rsid w:val="2AEE1D9E"/>
    <w:rsid w:val="2AF27530"/>
    <w:rsid w:val="2AF374D3"/>
    <w:rsid w:val="2AF43D74"/>
    <w:rsid w:val="2B0758A5"/>
    <w:rsid w:val="2B2231DC"/>
    <w:rsid w:val="2B241B55"/>
    <w:rsid w:val="2B255882"/>
    <w:rsid w:val="2B2F61A9"/>
    <w:rsid w:val="2B311793"/>
    <w:rsid w:val="2B3B7A55"/>
    <w:rsid w:val="2B3F42E7"/>
    <w:rsid w:val="2B5149B3"/>
    <w:rsid w:val="2B5F0040"/>
    <w:rsid w:val="2B621795"/>
    <w:rsid w:val="2B6459E1"/>
    <w:rsid w:val="2B6502AC"/>
    <w:rsid w:val="2B7276AD"/>
    <w:rsid w:val="2B7A7BC2"/>
    <w:rsid w:val="2B7B1337"/>
    <w:rsid w:val="2B7B305B"/>
    <w:rsid w:val="2B7E4971"/>
    <w:rsid w:val="2B880568"/>
    <w:rsid w:val="2B9A6230"/>
    <w:rsid w:val="2BA92FD5"/>
    <w:rsid w:val="2BB32323"/>
    <w:rsid w:val="2BC027FC"/>
    <w:rsid w:val="2BD53F91"/>
    <w:rsid w:val="2BDB351E"/>
    <w:rsid w:val="2BE0706B"/>
    <w:rsid w:val="2BE14D02"/>
    <w:rsid w:val="2BE84B64"/>
    <w:rsid w:val="2BE90567"/>
    <w:rsid w:val="2BEA7E9B"/>
    <w:rsid w:val="2BF04D38"/>
    <w:rsid w:val="2BF407AB"/>
    <w:rsid w:val="2BF443AE"/>
    <w:rsid w:val="2BF923AB"/>
    <w:rsid w:val="2BFE2DA4"/>
    <w:rsid w:val="2C0312CB"/>
    <w:rsid w:val="2C080305"/>
    <w:rsid w:val="2C0D228C"/>
    <w:rsid w:val="2C210B2E"/>
    <w:rsid w:val="2C2A72DB"/>
    <w:rsid w:val="2C2D5946"/>
    <w:rsid w:val="2C493414"/>
    <w:rsid w:val="2C4A28B0"/>
    <w:rsid w:val="2C4A3D65"/>
    <w:rsid w:val="2C4F2E8C"/>
    <w:rsid w:val="2C565957"/>
    <w:rsid w:val="2C632B9A"/>
    <w:rsid w:val="2C6C7ACF"/>
    <w:rsid w:val="2C867513"/>
    <w:rsid w:val="2C8755E8"/>
    <w:rsid w:val="2CC223BE"/>
    <w:rsid w:val="2CC81BB7"/>
    <w:rsid w:val="2CD56B9C"/>
    <w:rsid w:val="2CD8768B"/>
    <w:rsid w:val="2CE069F3"/>
    <w:rsid w:val="2CE7056D"/>
    <w:rsid w:val="2CF2064D"/>
    <w:rsid w:val="2CFB1259"/>
    <w:rsid w:val="2CFC6F50"/>
    <w:rsid w:val="2D0B5834"/>
    <w:rsid w:val="2D134AE2"/>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CF6CC6"/>
    <w:rsid w:val="2DD30D24"/>
    <w:rsid w:val="2DD644DB"/>
    <w:rsid w:val="2DD90C2E"/>
    <w:rsid w:val="2DDC4CA6"/>
    <w:rsid w:val="2DDD1A18"/>
    <w:rsid w:val="2DE76E87"/>
    <w:rsid w:val="2DE974D2"/>
    <w:rsid w:val="2DFF0C48"/>
    <w:rsid w:val="2E0304B0"/>
    <w:rsid w:val="2E0A32EC"/>
    <w:rsid w:val="2E0F6FAC"/>
    <w:rsid w:val="2E1D2583"/>
    <w:rsid w:val="2E1D485F"/>
    <w:rsid w:val="2E2508A7"/>
    <w:rsid w:val="2E397159"/>
    <w:rsid w:val="2E3E621B"/>
    <w:rsid w:val="2E492BD8"/>
    <w:rsid w:val="2E4A0EB0"/>
    <w:rsid w:val="2E4E5B62"/>
    <w:rsid w:val="2E4E789F"/>
    <w:rsid w:val="2E52123F"/>
    <w:rsid w:val="2E533F5B"/>
    <w:rsid w:val="2E581B90"/>
    <w:rsid w:val="2E5D130A"/>
    <w:rsid w:val="2E744332"/>
    <w:rsid w:val="2E7B69BB"/>
    <w:rsid w:val="2E802A38"/>
    <w:rsid w:val="2E8A1AD5"/>
    <w:rsid w:val="2E8D713E"/>
    <w:rsid w:val="2E974705"/>
    <w:rsid w:val="2E9E1A27"/>
    <w:rsid w:val="2E9F4713"/>
    <w:rsid w:val="2EA30A99"/>
    <w:rsid w:val="2EA352DC"/>
    <w:rsid w:val="2EA44470"/>
    <w:rsid w:val="2EA705CF"/>
    <w:rsid w:val="2EA8405F"/>
    <w:rsid w:val="2EBC691B"/>
    <w:rsid w:val="2EBD6C4D"/>
    <w:rsid w:val="2EC129F8"/>
    <w:rsid w:val="2ECA7C1F"/>
    <w:rsid w:val="2ED959CF"/>
    <w:rsid w:val="2EDB7862"/>
    <w:rsid w:val="2EDC2FFA"/>
    <w:rsid w:val="2EE861EB"/>
    <w:rsid w:val="2EED2693"/>
    <w:rsid w:val="2EF43152"/>
    <w:rsid w:val="2EF55A24"/>
    <w:rsid w:val="2F003B1E"/>
    <w:rsid w:val="2F0A1D54"/>
    <w:rsid w:val="2F0E524D"/>
    <w:rsid w:val="2F25645D"/>
    <w:rsid w:val="2F2C36AB"/>
    <w:rsid w:val="2F3E0E69"/>
    <w:rsid w:val="2F4B0EBF"/>
    <w:rsid w:val="2F4C3D79"/>
    <w:rsid w:val="2F5D6DB2"/>
    <w:rsid w:val="2F643B76"/>
    <w:rsid w:val="2F685035"/>
    <w:rsid w:val="2F697E02"/>
    <w:rsid w:val="2F751492"/>
    <w:rsid w:val="2F7E660B"/>
    <w:rsid w:val="2F8349E1"/>
    <w:rsid w:val="2F8B477F"/>
    <w:rsid w:val="2F925809"/>
    <w:rsid w:val="2F9E3F3B"/>
    <w:rsid w:val="2FA34F86"/>
    <w:rsid w:val="2FCE6CD1"/>
    <w:rsid w:val="2FE21D5C"/>
    <w:rsid w:val="2FE5000F"/>
    <w:rsid w:val="2FF27FD2"/>
    <w:rsid w:val="2FFC00BE"/>
    <w:rsid w:val="2FFF0BC6"/>
    <w:rsid w:val="30007F7D"/>
    <w:rsid w:val="300A0D47"/>
    <w:rsid w:val="302230A7"/>
    <w:rsid w:val="303D2B6F"/>
    <w:rsid w:val="3046513A"/>
    <w:rsid w:val="304D3FE9"/>
    <w:rsid w:val="305914FE"/>
    <w:rsid w:val="305F1032"/>
    <w:rsid w:val="306014C5"/>
    <w:rsid w:val="307237B7"/>
    <w:rsid w:val="307671A4"/>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DF1F76"/>
    <w:rsid w:val="30EC45EA"/>
    <w:rsid w:val="30F3729C"/>
    <w:rsid w:val="30F41955"/>
    <w:rsid w:val="30F85C4A"/>
    <w:rsid w:val="310007ED"/>
    <w:rsid w:val="31000962"/>
    <w:rsid w:val="31025BB9"/>
    <w:rsid w:val="3104576A"/>
    <w:rsid w:val="31071807"/>
    <w:rsid w:val="3109325E"/>
    <w:rsid w:val="310D5DD0"/>
    <w:rsid w:val="3115434B"/>
    <w:rsid w:val="311A38C9"/>
    <w:rsid w:val="31363BDF"/>
    <w:rsid w:val="31370B06"/>
    <w:rsid w:val="313826AF"/>
    <w:rsid w:val="313A659C"/>
    <w:rsid w:val="31451C41"/>
    <w:rsid w:val="31472A55"/>
    <w:rsid w:val="314E7D8D"/>
    <w:rsid w:val="3153776E"/>
    <w:rsid w:val="315848C1"/>
    <w:rsid w:val="315A0FBA"/>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90138E"/>
    <w:rsid w:val="329031F4"/>
    <w:rsid w:val="32A81A16"/>
    <w:rsid w:val="32AA3449"/>
    <w:rsid w:val="32AE4675"/>
    <w:rsid w:val="32B0174E"/>
    <w:rsid w:val="32B436B5"/>
    <w:rsid w:val="32B82506"/>
    <w:rsid w:val="32C279B6"/>
    <w:rsid w:val="32CF72A0"/>
    <w:rsid w:val="32D22AB6"/>
    <w:rsid w:val="32D63A18"/>
    <w:rsid w:val="32D642DD"/>
    <w:rsid w:val="32DC1026"/>
    <w:rsid w:val="32DD122A"/>
    <w:rsid w:val="32EF42A6"/>
    <w:rsid w:val="32F25895"/>
    <w:rsid w:val="32FC0A5C"/>
    <w:rsid w:val="33010E30"/>
    <w:rsid w:val="33043DBF"/>
    <w:rsid w:val="33050618"/>
    <w:rsid w:val="33096F2D"/>
    <w:rsid w:val="330E0276"/>
    <w:rsid w:val="3317473A"/>
    <w:rsid w:val="331954C6"/>
    <w:rsid w:val="332C295B"/>
    <w:rsid w:val="33457A89"/>
    <w:rsid w:val="3346136E"/>
    <w:rsid w:val="335631BB"/>
    <w:rsid w:val="33592441"/>
    <w:rsid w:val="33606128"/>
    <w:rsid w:val="3367447A"/>
    <w:rsid w:val="33685975"/>
    <w:rsid w:val="33695BA8"/>
    <w:rsid w:val="3370251D"/>
    <w:rsid w:val="337702D1"/>
    <w:rsid w:val="33776C71"/>
    <w:rsid w:val="33817975"/>
    <w:rsid w:val="33866FD5"/>
    <w:rsid w:val="3393549B"/>
    <w:rsid w:val="33951418"/>
    <w:rsid w:val="33C04743"/>
    <w:rsid w:val="33C050FD"/>
    <w:rsid w:val="33C52574"/>
    <w:rsid w:val="33CC380B"/>
    <w:rsid w:val="33D22E6F"/>
    <w:rsid w:val="33D47901"/>
    <w:rsid w:val="33FC7ACE"/>
    <w:rsid w:val="340519BF"/>
    <w:rsid w:val="342448CB"/>
    <w:rsid w:val="34341E72"/>
    <w:rsid w:val="34373FB0"/>
    <w:rsid w:val="34565FD2"/>
    <w:rsid w:val="346019FD"/>
    <w:rsid w:val="34610553"/>
    <w:rsid w:val="3465434B"/>
    <w:rsid w:val="34664BFE"/>
    <w:rsid w:val="34665F40"/>
    <w:rsid w:val="346C5EAF"/>
    <w:rsid w:val="3470024E"/>
    <w:rsid w:val="34715D02"/>
    <w:rsid w:val="34804170"/>
    <w:rsid w:val="348E011E"/>
    <w:rsid w:val="34A83CB4"/>
    <w:rsid w:val="34B1358C"/>
    <w:rsid w:val="34B54008"/>
    <w:rsid w:val="34B83C75"/>
    <w:rsid w:val="34BA3810"/>
    <w:rsid w:val="34BA7A31"/>
    <w:rsid w:val="34BB2DC8"/>
    <w:rsid w:val="34C06601"/>
    <w:rsid w:val="34C10A6E"/>
    <w:rsid w:val="34D11F9E"/>
    <w:rsid w:val="34D243BB"/>
    <w:rsid w:val="34D408C1"/>
    <w:rsid w:val="34D55E94"/>
    <w:rsid w:val="34D6782E"/>
    <w:rsid w:val="34DF0592"/>
    <w:rsid w:val="34F175A3"/>
    <w:rsid w:val="34F96526"/>
    <w:rsid w:val="35002F3A"/>
    <w:rsid w:val="35051A47"/>
    <w:rsid w:val="350B7FFB"/>
    <w:rsid w:val="350D4A1B"/>
    <w:rsid w:val="351A2528"/>
    <w:rsid w:val="351B31FE"/>
    <w:rsid w:val="351C4D31"/>
    <w:rsid w:val="35215587"/>
    <w:rsid w:val="352D22CE"/>
    <w:rsid w:val="35380455"/>
    <w:rsid w:val="35405199"/>
    <w:rsid w:val="35475E4F"/>
    <w:rsid w:val="354B7EEE"/>
    <w:rsid w:val="355B6D22"/>
    <w:rsid w:val="355F559B"/>
    <w:rsid w:val="35647997"/>
    <w:rsid w:val="356A2264"/>
    <w:rsid w:val="356C269E"/>
    <w:rsid w:val="356F1EB0"/>
    <w:rsid w:val="357967E3"/>
    <w:rsid w:val="358829A3"/>
    <w:rsid w:val="358B6DBD"/>
    <w:rsid w:val="35917892"/>
    <w:rsid w:val="359620FA"/>
    <w:rsid w:val="359D47BC"/>
    <w:rsid w:val="359E6536"/>
    <w:rsid w:val="35A310B7"/>
    <w:rsid w:val="35A52289"/>
    <w:rsid w:val="35A90648"/>
    <w:rsid w:val="35A97C6C"/>
    <w:rsid w:val="35C0590E"/>
    <w:rsid w:val="35C717BE"/>
    <w:rsid w:val="35C77E13"/>
    <w:rsid w:val="35C9734A"/>
    <w:rsid w:val="35CB1097"/>
    <w:rsid w:val="35E9527E"/>
    <w:rsid w:val="35EF798F"/>
    <w:rsid w:val="35FC506A"/>
    <w:rsid w:val="35FF1B27"/>
    <w:rsid w:val="360124AF"/>
    <w:rsid w:val="360330A9"/>
    <w:rsid w:val="36060E47"/>
    <w:rsid w:val="36141464"/>
    <w:rsid w:val="361A27B6"/>
    <w:rsid w:val="361C50CB"/>
    <w:rsid w:val="362A3F15"/>
    <w:rsid w:val="36343A3C"/>
    <w:rsid w:val="363705EA"/>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31316"/>
    <w:rsid w:val="36842EB4"/>
    <w:rsid w:val="368B753F"/>
    <w:rsid w:val="368C42E0"/>
    <w:rsid w:val="36944B03"/>
    <w:rsid w:val="369B2584"/>
    <w:rsid w:val="369B68FF"/>
    <w:rsid w:val="36A41EAA"/>
    <w:rsid w:val="36A7293A"/>
    <w:rsid w:val="36A87B1D"/>
    <w:rsid w:val="36B07A48"/>
    <w:rsid w:val="36B44908"/>
    <w:rsid w:val="36B948D2"/>
    <w:rsid w:val="36B96580"/>
    <w:rsid w:val="36DA0F92"/>
    <w:rsid w:val="36E27868"/>
    <w:rsid w:val="36F12E7A"/>
    <w:rsid w:val="36F341CB"/>
    <w:rsid w:val="36F34DD9"/>
    <w:rsid w:val="37014253"/>
    <w:rsid w:val="37024D60"/>
    <w:rsid w:val="370C36B2"/>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838BF"/>
    <w:rsid w:val="378A0031"/>
    <w:rsid w:val="37980CFB"/>
    <w:rsid w:val="379A4D5C"/>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2808"/>
    <w:rsid w:val="38581FBE"/>
    <w:rsid w:val="385A0764"/>
    <w:rsid w:val="385A7172"/>
    <w:rsid w:val="386B77C1"/>
    <w:rsid w:val="38717DDF"/>
    <w:rsid w:val="387F5736"/>
    <w:rsid w:val="38837005"/>
    <w:rsid w:val="38847305"/>
    <w:rsid w:val="388B443C"/>
    <w:rsid w:val="389A0B38"/>
    <w:rsid w:val="38A428F6"/>
    <w:rsid w:val="38C613C9"/>
    <w:rsid w:val="38CD5E66"/>
    <w:rsid w:val="38D869E6"/>
    <w:rsid w:val="38DC67B6"/>
    <w:rsid w:val="38E02927"/>
    <w:rsid w:val="38E21CE5"/>
    <w:rsid w:val="38E45A3E"/>
    <w:rsid w:val="38E917C5"/>
    <w:rsid w:val="38E92804"/>
    <w:rsid w:val="38EF0E82"/>
    <w:rsid w:val="38F867F8"/>
    <w:rsid w:val="38FB35D7"/>
    <w:rsid w:val="390C2552"/>
    <w:rsid w:val="39117E95"/>
    <w:rsid w:val="3913436F"/>
    <w:rsid w:val="391B5488"/>
    <w:rsid w:val="392A055C"/>
    <w:rsid w:val="392C09F0"/>
    <w:rsid w:val="392C7F4E"/>
    <w:rsid w:val="392D1C54"/>
    <w:rsid w:val="39342AE6"/>
    <w:rsid w:val="3935600D"/>
    <w:rsid w:val="393E20B6"/>
    <w:rsid w:val="39414F3E"/>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A0589"/>
    <w:rsid w:val="3A2A09AF"/>
    <w:rsid w:val="3A3415F8"/>
    <w:rsid w:val="3A3473FD"/>
    <w:rsid w:val="3A366153"/>
    <w:rsid w:val="3A3E12B0"/>
    <w:rsid w:val="3A40242A"/>
    <w:rsid w:val="3A41605D"/>
    <w:rsid w:val="3A4508EB"/>
    <w:rsid w:val="3A4819BA"/>
    <w:rsid w:val="3A4F610B"/>
    <w:rsid w:val="3A690090"/>
    <w:rsid w:val="3A697FC4"/>
    <w:rsid w:val="3A7B738E"/>
    <w:rsid w:val="3A7E1037"/>
    <w:rsid w:val="3A827AC5"/>
    <w:rsid w:val="3A942D4E"/>
    <w:rsid w:val="3AA6276C"/>
    <w:rsid w:val="3AAB08B1"/>
    <w:rsid w:val="3AAB7D8C"/>
    <w:rsid w:val="3ABA4904"/>
    <w:rsid w:val="3ABF24EC"/>
    <w:rsid w:val="3AC45533"/>
    <w:rsid w:val="3AD95C1E"/>
    <w:rsid w:val="3ADB58CE"/>
    <w:rsid w:val="3AE44C59"/>
    <w:rsid w:val="3AE80592"/>
    <w:rsid w:val="3AF013D7"/>
    <w:rsid w:val="3AF02224"/>
    <w:rsid w:val="3AF81347"/>
    <w:rsid w:val="3B056693"/>
    <w:rsid w:val="3B085F3F"/>
    <w:rsid w:val="3B0A6F96"/>
    <w:rsid w:val="3B103C99"/>
    <w:rsid w:val="3B141529"/>
    <w:rsid w:val="3B1577E2"/>
    <w:rsid w:val="3B1C6790"/>
    <w:rsid w:val="3B265959"/>
    <w:rsid w:val="3B273776"/>
    <w:rsid w:val="3B2B0D4D"/>
    <w:rsid w:val="3B434372"/>
    <w:rsid w:val="3B4C20C7"/>
    <w:rsid w:val="3B65118E"/>
    <w:rsid w:val="3B760106"/>
    <w:rsid w:val="3B894B91"/>
    <w:rsid w:val="3B8F3936"/>
    <w:rsid w:val="3B922B3C"/>
    <w:rsid w:val="3B957660"/>
    <w:rsid w:val="3BA441D3"/>
    <w:rsid w:val="3BBE278D"/>
    <w:rsid w:val="3BC62AA9"/>
    <w:rsid w:val="3BC722A4"/>
    <w:rsid w:val="3BCA7515"/>
    <w:rsid w:val="3BD6780F"/>
    <w:rsid w:val="3BD70538"/>
    <w:rsid w:val="3BDA49C1"/>
    <w:rsid w:val="3BDF12D0"/>
    <w:rsid w:val="3BE748CF"/>
    <w:rsid w:val="3BE91490"/>
    <w:rsid w:val="3BEC6103"/>
    <w:rsid w:val="3BF0566B"/>
    <w:rsid w:val="3BF12A61"/>
    <w:rsid w:val="3BF70CDF"/>
    <w:rsid w:val="3BFB3071"/>
    <w:rsid w:val="3BFB364F"/>
    <w:rsid w:val="3C05384C"/>
    <w:rsid w:val="3C0775AA"/>
    <w:rsid w:val="3C1234B8"/>
    <w:rsid w:val="3C1C1DB3"/>
    <w:rsid w:val="3C221645"/>
    <w:rsid w:val="3C2C37B8"/>
    <w:rsid w:val="3C31221C"/>
    <w:rsid w:val="3C347AB1"/>
    <w:rsid w:val="3C376403"/>
    <w:rsid w:val="3C393E7B"/>
    <w:rsid w:val="3C3E25F2"/>
    <w:rsid w:val="3C4143B0"/>
    <w:rsid w:val="3C4267B7"/>
    <w:rsid w:val="3C5C1552"/>
    <w:rsid w:val="3C5F7D1B"/>
    <w:rsid w:val="3C683F7D"/>
    <w:rsid w:val="3C78107B"/>
    <w:rsid w:val="3C7A30F2"/>
    <w:rsid w:val="3C7F0EC4"/>
    <w:rsid w:val="3C85587F"/>
    <w:rsid w:val="3C875F69"/>
    <w:rsid w:val="3C910070"/>
    <w:rsid w:val="3C937E67"/>
    <w:rsid w:val="3C980BC7"/>
    <w:rsid w:val="3C9E6056"/>
    <w:rsid w:val="3CA137CF"/>
    <w:rsid w:val="3CAD0C76"/>
    <w:rsid w:val="3CB433B2"/>
    <w:rsid w:val="3CC23406"/>
    <w:rsid w:val="3CC87601"/>
    <w:rsid w:val="3CC926B4"/>
    <w:rsid w:val="3CD32844"/>
    <w:rsid w:val="3CD92B8A"/>
    <w:rsid w:val="3CDF6A19"/>
    <w:rsid w:val="3CE406A8"/>
    <w:rsid w:val="3CE92E72"/>
    <w:rsid w:val="3CEB09FD"/>
    <w:rsid w:val="3CED49BC"/>
    <w:rsid w:val="3CFB4031"/>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826B1D"/>
    <w:rsid w:val="3D83457E"/>
    <w:rsid w:val="3D846AAB"/>
    <w:rsid w:val="3D8E24EC"/>
    <w:rsid w:val="3D947081"/>
    <w:rsid w:val="3D9C7775"/>
    <w:rsid w:val="3DB358E6"/>
    <w:rsid w:val="3DB713BA"/>
    <w:rsid w:val="3DB76EC2"/>
    <w:rsid w:val="3DB82D59"/>
    <w:rsid w:val="3DC12E13"/>
    <w:rsid w:val="3DD21FCA"/>
    <w:rsid w:val="3DD33899"/>
    <w:rsid w:val="3DD53D8E"/>
    <w:rsid w:val="3DE01F84"/>
    <w:rsid w:val="3DE1031D"/>
    <w:rsid w:val="3DE33744"/>
    <w:rsid w:val="3DF31975"/>
    <w:rsid w:val="3DF97115"/>
    <w:rsid w:val="3E044127"/>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861E1"/>
    <w:rsid w:val="3E9648FB"/>
    <w:rsid w:val="3EAD6DF1"/>
    <w:rsid w:val="3EAE324D"/>
    <w:rsid w:val="3EB0656D"/>
    <w:rsid w:val="3EBB0315"/>
    <w:rsid w:val="3EBC342B"/>
    <w:rsid w:val="3EC62C82"/>
    <w:rsid w:val="3ED547E8"/>
    <w:rsid w:val="3EDD5D49"/>
    <w:rsid w:val="3EDE38C9"/>
    <w:rsid w:val="3EE029BE"/>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5941E7"/>
    <w:rsid w:val="3F603895"/>
    <w:rsid w:val="3F622BEB"/>
    <w:rsid w:val="3F6436D8"/>
    <w:rsid w:val="3F682EFD"/>
    <w:rsid w:val="3F6F32E3"/>
    <w:rsid w:val="3F7F2049"/>
    <w:rsid w:val="3F81513C"/>
    <w:rsid w:val="3F885D7C"/>
    <w:rsid w:val="3F893A21"/>
    <w:rsid w:val="3F907DE1"/>
    <w:rsid w:val="3FA0756C"/>
    <w:rsid w:val="3FA906F6"/>
    <w:rsid w:val="3FAA7C0D"/>
    <w:rsid w:val="3FBB18E7"/>
    <w:rsid w:val="3FBC79D4"/>
    <w:rsid w:val="3FBD26D9"/>
    <w:rsid w:val="3FD30B2E"/>
    <w:rsid w:val="3FDF6344"/>
    <w:rsid w:val="3FEC0325"/>
    <w:rsid w:val="3FF36786"/>
    <w:rsid w:val="3FF80859"/>
    <w:rsid w:val="400532A1"/>
    <w:rsid w:val="400C027B"/>
    <w:rsid w:val="40164DEC"/>
    <w:rsid w:val="40262301"/>
    <w:rsid w:val="402B0FEC"/>
    <w:rsid w:val="402C1A88"/>
    <w:rsid w:val="402C2DDC"/>
    <w:rsid w:val="403017C8"/>
    <w:rsid w:val="403A7255"/>
    <w:rsid w:val="403B60D8"/>
    <w:rsid w:val="403F1609"/>
    <w:rsid w:val="40431962"/>
    <w:rsid w:val="40463284"/>
    <w:rsid w:val="40463FF1"/>
    <w:rsid w:val="404B5FD6"/>
    <w:rsid w:val="4051687E"/>
    <w:rsid w:val="40622568"/>
    <w:rsid w:val="40756497"/>
    <w:rsid w:val="408963F8"/>
    <w:rsid w:val="408F0EA7"/>
    <w:rsid w:val="40944829"/>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8658F"/>
    <w:rsid w:val="412C1BC0"/>
    <w:rsid w:val="413A7AE7"/>
    <w:rsid w:val="4147084D"/>
    <w:rsid w:val="41496A89"/>
    <w:rsid w:val="415107E2"/>
    <w:rsid w:val="415D64C5"/>
    <w:rsid w:val="415E7539"/>
    <w:rsid w:val="41665ED3"/>
    <w:rsid w:val="416711A2"/>
    <w:rsid w:val="417020D0"/>
    <w:rsid w:val="41702ED5"/>
    <w:rsid w:val="417D7BF9"/>
    <w:rsid w:val="4186503B"/>
    <w:rsid w:val="41881DEA"/>
    <w:rsid w:val="41A17C28"/>
    <w:rsid w:val="41AB0C98"/>
    <w:rsid w:val="41AE166B"/>
    <w:rsid w:val="41AF12A9"/>
    <w:rsid w:val="41B31AC1"/>
    <w:rsid w:val="41B62949"/>
    <w:rsid w:val="41B803AC"/>
    <w:rsid w:val="41C05B66"/>
    <w:rsid w:val="41C624DB"/>
    <w:rsid w:val="41CC07A3"/>
    <w:rsid w:val="41CE2B69"/>
    <w:rsid w:val="41D6663C"/>
    <w:rsid w:val="41DA6EAA"/>
    <w:rsid w:val="41E17C5F"/>
    <w:rsid w:val="41E452DA"/>
    <w:rsid w:val="41E81824"/>
    <w:rsid w:val="41F93414"/>
    <w:rsid w:val="42051854"/>
    <w:rsid w:val="42107A0C"/>
    <w:rsid w:val="421D5EF7"/>
    <w:rsid w:val="422C7872"/>
    <w:rsid w:val="424D2FE4"/>
    <w:rsid w:val="4251266B"/>
    <w:rsid w:val="4259245C"/>
    <w:rsid w:val="4264023E"/>
    <w:rsid w:val="426749F0"/>
    <w:rsid w:val="426823A2"/>
    <w:rsid w:val="426A68D4"/>
    <w:rsid w:val="42765849"/>
    <w:rsid w:val="42784603"/>
    <w:rsid w:val="42832232"/>
    <w:rsid w:val="42883F1B"/>
    <w:rsid w:val="428E7189"/>
    <w:rsid w:val="4293454F"/>
    <w:rsid w:val="42A430AF"/>
    <w:rsid w:val="42AA16C1"/>
    <w:rsid w:val="42AE3D2E"/>
    <w:rsid w:val="42B142A7"/>
    <w:rsid w:val="42B702D1"/>
    <w:rsid w:val="42BB16F8"/>
    <w:rsid w:val="42CA00C2"/>
    <w:rsid w:val="42CE287E"/>
    <w:rsid w:val="42DD4030"/>
    <w:rsid w:val="42F1275D"/>
    <w:rsid w:val="42F40617"/>
    <w:rsid w:val="42F43DC9"/>
    <w:rsid w:val="42F544AD"/>
    <w:rsid w:val="42FB0A48"/>
    <w:rsid w:val="43132036"/>
    <w:rsid w:val="431D236F"/>
    <w:rsid w:val="431F4183"/>
    <w:rsid w:val="432A39D1"/>
    <w:rsid w:val="43352C1D"/>
    <w:rsid w:val="43361CEF"/>
    <w:rsid w:val="434910DF"/>
    <w:rsid w:val="435054E1"/>
    <w:rsid w:val="43664665"/>
    <w:rsid w:val="436F0D68"/>
    <w:rsid w:val="43757CB9"/>
    <w:rsid w:val="437C69A2"/>
    <w:rsid w:val="438A5CF7"/>
    <w:rsid w:val="43924718"/>
    <w:rsid w:val="439A2FDD"/>
    <w:rsid w:val="439C43F2"/>
    <w:rsid w:val="43A90C9B"/>
    <w:rsid w:val="43BC31D2"/>
    <w:rsid w:val="43C00CF9"/>
    <w:rsid w:val="43C7716A"/>
    <w:rsid w:val="43DE5A45"/>
    <w:rsid w:val="43E26D14"/>
    <w:rsid w:val="43E4388A"/>
    <w:rsid w:val="43F940F3"/>
    <w:rsid w:val="43FB497F"/>
    <w:rsid w:val="43FE3E70"/>
    <w:rsid w:val="44085247"/>
    <w:rsid w:val="44095B36"/>
    <w:rsid w:val="440D7118"/>
    <w:rsid w:val="441766BF"/>
    <w:rsid w:val="441925A9"/>
    <w:rsid w:val="442209AC"/>
    <w:rsid w:val="4422556A"/>
    <w:rsid w:val="44283D04"/>
    <w:rsid w:val="442A4B25"/>
    <w:rsid w:val="44385DD2"/>
    <w:rsid w:val="44433EEB"/>
    <w:rsid w:val="445658A4"/>
    <w:rsid w:val="445752F2"/>
    <w:rsid w:val="445B330A"/>
    <w:rsid w:val="445D7902"/>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D112A"/>
    <w:rsid w:val="44ED4037"/>
    <w:rsid w:val="44ED40ED"/>
    <w:rsid w:val="44F82C4B"/>
    <w:rsid w:val="44FD2342"/>
    <w:rsid w:val="450064AF"/>
    <w:rsid w:val="45030DA1"/>
    <w:rsid w:val="45037F00"/>
    <w:rsid w:val="45075B75"/>
    <w:rsid w:val="450C6E9B"/>
    <w:rsid w:val="450F5D31"/>
    <w:rsid w:val="45160217"/>
    <w:rsid w:val="45200866"/>
    <w:rsid w:val="4527090E"/>
    <w:rsid w:val="452E755A"/>
    <w:rsid w:val="45303702"/>
    <w:rsid w:val="45401917"/>
    <w:rsid w:val="45460A22"/>
    <w:rsid w:val="45463724"/>
    <w:rsid w:val="45464482"/>
    <w:rsid w:val="454D79D0"/>
    <w:rsid w:val="45512327"/>
    <w:rsid w:val="45587D66"/>
    <w:rsid w:val="45655744"/>
    <w:rsid w:val="4569795B"/>
    <w:rsid w:val="45701188"/>
    <w:rsid w:val="45841947"/>
    <w:rsid w:val="4592436B"/>
    <w:rsid w:val="459C543F"/>
    <w:rsid w:val="45A64606"/>
    <w:rsid w:val="45B65F31"/>
    <w:rsid w:val="45C327C5"/>
    <w:rsid w:val="45CC73AE"/>
    <w:rsid w:val="45D87B7E"/>
    <w:rsid w:val="45D925E5"/>
    <w:rsid w:val="45DE18DC"/>
    <w:rsid w:val="460E53F2"/>
    <w:rsid w:val="4610626C"/>
    <w:rsid w:val="461A4C0A"/>
    <w:rsid w:val="461D2A94"/>
    <w:rsid w:val="463059A2"/>
    <w:rsid w:val="463B6061"/>
    <w:rsid w:val="464E77FB"/>
    <w:rsid w:val="464F5318"/>
    <w:rsid w:val="466017B6"/>
    <w:rsid w:val="466C293B"/>
    <w:rsid w:val="466D44E0"/>
    <w:rsid w:val="467102F7"/>
    <w:rsid w:val="467764E1"/>
    <w:rsid w:val="467E1B6A"/>
    <w:rsid w:val="467F1D66"/>
    <w:rsid w:val="469908C0"/>
    <w:rsid w:val="469B5CD1"/>
    <w:rsid w:val="46AC4CBC"/>
    <w:rsid w:val="46B163B6"/>
    <w:rsid w:val="46BB2F9E"/>
    <w:rsid w:val="46BB4F4E"/>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AD60F8"/>
    <w:rsid w:val="47B06D3E"/>
    <w:rsid w:val="47B11488"/>
    <w:rsid w:val="47B77412"/>
    <w:rsid w:val="47BE5104"/>
    <w:rsid w:val="47C23499"/>
    <w:rsid w:val="47D732CE"/>
    <w:rsid w:val="47DD1593"/>
    <w:rsid w:val="47DD6AEB"/>
    <w:rsid w:val="47E26390"/>
    <w:rsid w:val="47ED1C45"/>
    <w:rsid w:val="47F10F7C"/>
    <w:rsid w:val="47FF42AC"/>
    <w:rsid w:val="48027844"/>
    <w:rsid w:val="480810F8"/>
    <w:rsid w:val="4808584E"/>
    <w:rsid w:val="481065AE"/>
    <w:rsid w:val="481F0CB0"/>
    <w:rsid w:val="482423B9"/>
    <w:rsid w:val="482800BC"/>
    <w:rsid w:val="48293F8B"/>
    <w:rsid w:val="482C254D"/>
    <w:rsid w:val="48307DB7"/>
    <w:rsid w:val="484023BF"/>
    <w:rsid w:val="48417EF6"/>
    <w:rsid w:val="484A759A"/>
    <w:rsid w:val="484E777F"/>
    <w:rsid w:val="48540288"/>
    <w:rsid w:val="485879AB"/>
    <w:rsid w:val="486B154F"/>
    <w:rsid w:val="48705E73"/>
    <w:rsid w:val="48836814"/>
    <w:rsid w:val="488E71B1"/>
    <w:rsid w:val="48903E80"/>
    <w:rsid w:val="489857A5"/>
    <w:rsid w:val="489B1D72"/>
    <w:rsid w:val="48A35353"/>
    <w:rsid w:val="48A44D08"/>
    <w:rsid w:val="48AE3248"/>
    <w:rsid w:val="48B905D5"/>
    <w:rsid w:val="48BA5088"/>
    <w:rsid w:val="48CA787B"/>
    <w:rsid w:val="48D6118C"/>
    <w:rsid w:val="48DD398E"/>
    <w:rsid w:val="48E476B5"/>
    <w:rsid w:val="48F464D4"/>
    <w:rsid w:val="49036CED"/>
    <w:rsid w:val="49094345"/>
    <w:rsid w:val="490A46B5"/>
    <w:rsid w:val="490B406C"/>
    <w:rsid w:val="49152632"/>
    <w:rsid w:val="49165614"/>
    <w:rsid w:val="49193383"/>
    <w:rsid w:val="493E7D34"/>
    <w:rsid w:val="4945396C"/>
    <w:rsid w:val="49476D08"/>
    <w:rsid w:val="49486492"/>
    <w:rsid w:val="49591268"/>
    <w:rsid w:val="495C7492"/>
    <w:rsid w:val="496279A6"/>
    <w:rsid w:val="497B6021"/>
    <w:rsid w:val="497E2652"/>
    <w:rsid w:val="49833F8D"/>
    <w:rsid w:val="498705AB"/>
    <w:rsid w:val="4999338D"/>
    <w:rsid w:val="499A6149"/>
    <w:rsid w:val="499E4B16"/>
    <w:rsid w:val="49A14F22"/>
    <w:rsid w:val="49A36C06"/>
    <w:rsid w:val="49A53A41"/>
    <w:rsid w:val="49AB495E"/>
    <w:rsid w:val="49BA421F"/>
    <w:rsid w:val="49BE466A"/>
    <w:rsid w:val="49BE66AF"/>
    <w:rsid w:val="49CE0A4C"/>
    <w:rsid w:val="49CF6E58"/>
    <w:rsid w:val="49D509BE"/>
    <w:rsid w:val="49D8550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7524D7"/>
    <w:rsid w:val="4A776767"/>
    <w:rsid w:val="4A7B58F6"/>
    <w:rsid w:val="4A954DCB"/>
    <w:rsid w:val="4A9838D7"/>
    <w:rsid w:val="4AA07263"/>
    <w:rsid w:val="4AA76BA4"/>
    <w:rsid w:val="4AAD25CD"/>
    <w:rsid w:val="4AB227C2"/>
    <w:rsid w:val="4AB36E99"/>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2F2B4A"/>
    <w:rsid w:val="4B325C53"/>
    <w:rsid w:val="4B370FEC"/>
    <w:rsid w:val="4B3B594B"/>
    <w:rsid w:val="4B451D8F"/>
    <w:rsid w:val="4B465042"/>
    <w:rsid w:val="4B4839D8"/>
    <w:rsid w:val="4B4E0E7B"/>
    <w:rsid w:val="4B57661B"/>
    <w:rsid w:val="4B6363DD"/>
    <w:rsid w:val="4B7C5201"/>
    <w:rsid w:val="4B817EF3"/>
    <w:rsid w:val="4B880980"/>
    <w:rsid w:val="4B8D3B81"/>
    <w:rsid w:val="4B9423BC"/>
    <w:rsid w:val="4B94787A"/>
    <w:rsid w:val="4B9633BA"/>
    <w:rsid w:val="4B965C16"/>
    <w:rsid w:val="4B9860A2"/>
    <w:rsid w:val="4B9D6E1C"/>
    <w:rsid w:val="4B9F7329"/>
    <w:rsid w:val="4BA6127A"/>
    <w:rsid w:val="4BB448B0"/>
    <w:rsid w:val="4BB6478F"/>
    <w:rsid w:val="4BB647EF"/>
    <w:rsid w:val="4BBA4760"/>
    <w:rsid w:val="4BC55FD2"/>
    <w:rsid w:val="4BC71A96"/>
    <w:rsid w:val="4BC735E4"/>
    <w:rsid w:val="4BCB6402"/>
    <w:rsid w:val="4BCE61ED"/>
    <w:rsid w:val="4BD125DF"/>
    <w:rsid w:val="4BD454E1"/>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D1446"/>
    <w:rsid w:val="4C9D54FB"/>
    <w:rsid w:val="4C9E1C0A"/>
    <w:rsid w:val="4CA0433B"/>
    <w:rsid w:val="4CCA6523"/>
    <w:rsid w:val="4CD22D9D"/>
    <w:rsid w:val="4CE61CC9"/>
    <w:rsid w:val="4CE77A7A"/>
    <w:rsid w:val="4D1C379E"/>
    <w:rsid w:val="4D247EAC"/>
    <w:rsid w:val="4D2F3B0D"/>
    <w:rsid w:val="4D3571BB"/>
    <w:rsid w:val="4D3C04F8"/>
    <w:rsid w:val="4D415DD3"/>
    <w:rsid w:val="4D4F5FCA"/>
    <w:rsid w:val="4D606429"/>
    <w:rsid w:val="4D606D27"/>
    <w:rsid w:val="4D660337"/>
    <w:rsid w:val="4D6974FD"/>
    <w:rsid w:val="4D7E668E"/>
    <w:rsid w:val="4D843446"/>
    <w:rsid w:val="4D8667FF"/>
    <w:rsid w:val="4D8B08B2"/>
    <w:rsid w:val="4D8F6C23"/>
    <w:rsid w:val="4D903B4A"/>
    <w:rsid w:val="4D9744C3"/>
    <w:rsid w:val="4D9F692B"/>
    <w:rsid w:val="4DA244B7"/>
    <w:rsid w:val="4DB4232A"/>
    <w:rsid w:val="4DBD180A"/>
    <w:rsid w:val="4DBE32E7"/>
    <w:rsid w:val="4DC74A2A"/>
    <w:rsid w:val="4DCC66C8"/>
    <w:rsid w:val="4DCF0FE8"/>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93461"/>
    <w:rsid w:val="4E5C3511"/>
    <w:rsid w:val="4E6B36FD"/>
    <w:rsid w:val="4E79376A"/>
    <w:rsid w:val="4E7B2346"/>
    <w:rsid w:val="4E841773"/>
    <w:rsid w:val="4E87242C"/>
    <w:rsid w:val="4E9E06B4"/>
    <w:rsid w:val="4EAE2546"/>
    <w:rsid w:val="4EB42069"/>
    <w:rsid w:val="4EB468A6"/>
    <w:rsid w:val="4EB60B08"/>
    <w:rsid w:val="4EB62AED"/>
    <w:rsid w:val="4EB95FD1"/>
    <w:rsid w:val="4EC26563"/>
    <w:rsid w:val="4EC63A79"/>
    <w:rsid w:val="4EC777D0"/>
    <w:rsid w:val="4ED8341C"/>
    <w:rsid w:val="4ED96FFD"/>
    <w:rsid w:val="4EDA63BD"/>
    <w:rsid w:val="4EDF27E4"/>
    <w:rsid w:val="4EE24F81"/>
    <w:rsid w:val="4EEB6737"/>
    <w:rsid w:val="4EF24610"/>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A4D00"/>
    <w:rsid w:val="4F7F76DC"/>
    <w:rsid w:val="4F8417D4"/>
    <w:rsid w:val="4F8469E3"/>
    <w:rsid w:val="4F872750"/>
    <w:rsid w:val="4F872B31"/>
    <w:rsid w:val="4F8F1102"/>
    <w:rsid w:val="4F980757"/>
    <w:rsid w:val="4FA6478C"/>
    <w:rsid w:val="4FAA60A9"/>
    <w:rsid w:val="4FBB7243"/>
    <w:rsid w:val="4FBF1BFB"/>
    <w:rsid w:val="4FCC5EA8"/>
    <w:rsid w:val="4FCE03A0"/>
    <w:rsid w:val="4FCE7A79"/>
    <w:rsid w:val="4FD33CE0"/>
    <w:rsid w:val="4FDF7BDD"/>
    <w:rsid w:val="4FE15453"/>
    <w:rsid w:val="4FF211E5"/>
    <w:rsid w:val="4FF72332"/>
    <w:rsid w:val="4FF72DE5"/>
    <w:rsid w:val="50012075"/>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F715C"/>
    <w:rsid w:val="50B618A6"/>
    <w:rsid w:val="50B814B6"/>
    <w:rsid w:val="50B96EDD"/>
    <w:rsid w:val="50BA3B14"/>
    <w:rsid w:val="50C26A0D"/>
    <w:rsid w:val="50CC6518"/>
    <w:rsid w:val="50CC68B8"/>
    <w:rsid w:val="50D6059E"/>
    <w:rsid w:val="50DC3A8C"/>
    <w:rsid w:val="50EE2538"/>
    <w:rsid w:val="50EE7EEA"/>
    <w:rsid w:val="50EF061C"/>
    <w:rsid w:val="50F429E8"/>
    <w:rsid w:val="50F939A1"/>
    <w:rsid w:val="50FB2324"/>
    <w:rsid w:val="51022258"/>
    <w:rsid w:val="51027149"/>
    <w:rsid w:val="510801FB"/>
    <w:rsid w:val="511D7548"/>
    <w:rsid w:val="512C5A48"/>
    <w:rsid w:val="51351100"/>
    <w:rsid w:val="513C44D7"/>
    <w:rsid w:val="51432D5B"/>
    <w:rsid w:val="51461656"/>
    <w:rsid w:val="51554EA2"/>
    <w:rsid w:val="515869F2"/>
    <w:rsid w:val="515E5B83"/>
    <w:rsid w:val="515F710F"/>
    <w:rsid w:val="5160270D"/>
    <w:rsid w:val="5165631B"/>
    <w:rsid w:val="51681C01"/>
    <w:rsid w:val="517817B2"/>
    <w:rsid w:val="518834EB"/>
    <w:rsid w:val="51892D45"/>
    <w:rsid w:val="518E6600"/>
    <w:rsid w:val="519C2D16"/>
    <w:rsid w:val="519C6611"/>
    <w:rsid w:val="51A35D6C"/>
    <w:rsid w:val="51A8204C"/>
    <w:rsid w:val="51B2433D"/>
    <w:rsid w:val="51CC36E9"/>
    <w:rsid w:val="51CD7630"/>
    <w:rsid w:val="51D94D59"/>
    <w:rsid w:val="51DD542C"/>
    <w:rsid w:val="51E132E0"/>
    <w:rsid w:val="51E20837"/>
    <w:rsid w:val="51EA6449"/>
    <w:rsid w:val="51EC7602"/>
    <w:rsid w:val="51F3485D"/>
    <w:rsid w:val="51F80E0A"/>
    <w:rsid w:val="520050DA"/>
    <w:rsid w:val="5215287D"/>
    <w:rsid w:val="521F02C1"/>
    <w:rsid w:val="52217796"/>
    <w:rsid w:val="52237BC4"/>
    <w:rsid w:val="52255C15"/>
    <w:rsid w:val="523843F5"/>
    <w:rsid w:val="52556912"/>
    <w:rsid w:val="52647D03"/>
    <w:rsid w:val="52673763"/>
    <w:rsid w:val="526C4F6E"/>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F2AAB"/>
    <w:rsid w:val="531F720E"/>
    <w:rsid w:val="53216309"/>
    <w:rsid w:val="53280C78"/>
    <w:rsid w:val="532F4C49"/>
    <w:rsid w:val="53303F23"/>
    <w:rsid w:val="533B64EF"/>
    <w:rsid w:val="534B6AD1"/>
    <w:rsid w:val="535D6127"/>
    <w:rsid w:val="535E4E5E"/>
    <w:rsid w:val="536512BA"/>
    <w:rsid w:val="536B5CEA"/>
    <w:rsid w:val="536C1720"/>
    <w:rsid w:val="53794C2A"/>
    <w:rsid w:val="537E59AB"/>
    <w:rsid w:val="53846423"/>
    <w:rsid w:val="539001B9"/>
    <w:rsid w:val="53952DF3"/>
    <w:rsid w:val="53963D6C"/>
    <w:rsid w:val="53973104"/>
    <w:rsid w:val="539B551B"/>
    <w:rsid w:val="53A24C12"/>
    <w:rsid w:val="53A63B95"/>
    <w:rsid w:val="53AD5A28"/>
    <w:rsid w:val="53BC6A83"/>
    <w:rsid w:val="53BE5643"/>
    <w:rsid w:val="53C604D7"/>
    <w:rsid w:val="53C82D3B"/>
    <w:rsid w:val="53CC7E32"/>
    <w:rsid w:val="53D261B5"/>
    <w:rsid w:val="53D72269"/>
    <w:rsid w:val="53F22F65"/>
    <w:rsid w:val="54042736"/>
    <w:rsid w:val="5406019B"/>
    <w:rsid w:val="542122C2"/>
    <w:rsid w:val="54247FE1"/>
    <w:rsid w:val="542516B1"/>
    <w:rsid w:val="54263E54"/>
    <w:rsid w:val="542B0114"/>
    <w:rsid w:val="544B67E2"/>
    <w:rsid w:val="544D2AA5"/>
    <w:rsid w:val="54504EA3"/>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C12EA7"/>
    <w:rsid w:val="54CA148E"/>
    <w:rsid w:val="54D13CD1"/>
    <w:rsid w:val="54D14424"/>
    <w:rsid w:val="54D3212E"/>
    <w:rsid w:val="54D72DE5"/>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0070E"/>
    <w:rsid w:val="558758D0"/>
    <w:rsid w:val="558A52E3"/>
    <w:rsid w:val="55957EA1"/>
    <w:rsid w:val="559B4098"/>
    <w:rsid w:val="559B7744"/>
    <w:rsid w:val="55A26D7E"/>
    <w:rsid w:val="55A447EB"/>
    <w:rsid w:val="55B035C3"/>
    <w:rsid w:val="55BD6AAD"/>
    <w:rsid w:val="55CF4B6F"/>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4371BD"/>
    <w:rsid w:val="565915C3"/>
    <w:rsid w:val="565C2BA1"/>
    <w:rsid w:val="56616247"/>
    <w:rsid w:val="56633065"/>
    <w:rsid w:val="56665A21"/>
    <w:rsid w:val="567A1361"/>
    <w:rsid w:val="56806772"/>
    <w:rsid w:val="568238DB"/>
    <w:rsid w:val="56853957"/>
    <w:rsid w:val="568D6B91"/>
    <w:rsid w:val="56916BBE"/>
    <w:rsid w:val="56966B96"/>
    <w:rsid w:val="56A239A7"/>
    <w:rsid w:val="56B71326"/>
    <w:rsid w:val="56B90C49"/>
    <w:rsid w:val="56BF250F"/>
    <w:rsid w:val="56CA1369"/>
    <w:rsid w:val="56D3686B"/>
    <w:rsid w:val="56D518AC"/>
    <w:rsid w:val="56D8175A"/>
    <w:rsid w:val="56DE38B8"/>
    <w:rsid w:val="56DE44F9"/>
    <w:rsid w:val="56E01239"/>
    <w:rsid w:val="56E13301"/>
    <w:rsid w:val="56E33FAF"/>
    <w:rsid w:val="56FF7B5E"/>
    <w:rsid w:val="57087502"/>
    <w:rsid w:val="571763AC"/>
    <w:rsid w:val="571C23C6"/>
    <w:rsid w:val="572A2F7B"/>
    <w:rsid w:val="572E0144"/>
    <w:rsid w:val="573F131C"/>
    <w:rsid w:val="574052DA"/>
    <w:rsid w:val="574B640A"/>
    <w:rsid w:val="57586BBE"/>
    <w:rsid w:val="575D5F2E"/>
    <w:rsid w:val="576904A9"/>
    <w:rsid w:val="577B4624"/>
    <w:rsid w:val="57844054"/>
    <w:rsid w:val="578A1C8A"/>
    <w:rsid w:val="578E71C7"/>
    <w:rsid w:val="57963872"/>
    <w:rsid w:val="579670CF"/>
    <w:rsid w:val="57B52B09"/>
    <w:rsid w:val="57B839B8"/>
    <w:rsid w:val="57DC1A2D"/>
    <w:rsid w:val="57DE2D5C"/>
    <w:rsid w:val="57EB2220"/>
    <w:rsid w:val="57EC3BF2"/>
    <w:rsid w:val="57F443DE"/>
    <w:rsid w:val="57FB377E"/>
    <w:rsid w:val="58026829"/>
    <w:rsid w:val="581851A8"/>
    <w:rsid w:val="581921CC"/>
    <w:rsid w:val="582A7A8E"/>
    <w:rsid w:val="58364591"/>
    <w:rsid w:val="583B4C5D"/>
    <w:rsid w:val="58400141"/>
    <w:rsid w:val="58447C0D"/>
    <w:rsid w:val="58495C25"/>
    <w:rsid w:val="585D7244"/>
    <w:rsid w:val="58606468"/>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A21C7"/>
    <w:rsid w:val="5ADC7C88"/>
    <w:rsid w:val="5AE23BCB"/>
    <w:rsid w:val="5AE65D89"/>
    <w:rsid w:val="5AE762BC"/>
    <w:rsid w:val="5AF0159B"/>
    <w:rsid w:val="5AF310B6"/>
    <w:rsid w:val="5B08366B"/>
    <w:rsid w:val="5B130BD4"/>
    <w:rsid w:val="5B141646"/>
    <w:rsid w:val="5B1A3826"/>
    <w:rsid w:val="5B1B18DC"/>
    <w:rsid w:val="5B1B5CFA"/>
    <w:rsid w:val="5B24763B"/>
    <w:rsid w:val="5B26542B"/>
    <w:rsid w:val="5B2931F0"/>
    <w:rsid w:val="5B3A778E"/>
    <w:rsid w:val="5B3E31D9"/>
    <w:rsid w:val="5B460442"/>
    <w:rsid w:val="5B497C81"/>
    <w:rsid w:val="5B4B2685"/>
    <w:rsid w:val="5B556077"/>
    <w:rsid w:val="5B6B06CB"/>
    <w:rsid w:val="5B814E54"/>
    <w:rsid w:val="5B8746E9"/>
    <w:rsid w:val="5B8A31CE"/>
    <w:rsid w:val="5B8A611A"/>
    <w:rsid w:val="5B903048"/>
    <w:rsid w:val="5B9235F3"/>
    <w:rsid w:val="5B9A5BBF"/>
    <w:rsid w:val="5BA44703"/>
    <w:rsid w:val="5BA60E01"/>
    <w:rsid w:val="5BA90B30"/>
    <w:rsid w:val="5BBF1795"/>
    <w:rsid w:val="5BCE4410"/>
    <w:rsid w:val="5BCE6B3C"/>
    <w:rsid w:val="5BD15F25"/>
    <w:rsid w:val="5BDE4979"/>
    <w:rsid w:val="5BE13A42"/>
    <w:rsid w:val="5BEA6D6D"/>
    <w:rsid w:val="5BFD7AE4"/>
    <w:rsid w:val="5C002FC0"/>
    <w:rsid w:val="5C0328BB"/>
    <w:rsid w:val="5C09010C"/>
    <w:rsid w:val="5C0923F0"/>
    <w:rsid w:val="5C1273B9"/>
    <w:rsid w:val="5C1D7128"/>
    <w:rsid w:val="5C241A55"/>
    <w:rsid w:val="5C277D32"/>
    <w:rsid w:val="5C31171C"/>
    <w:rsid w:val="5C36058B"/>
    <w:rsid w:val="5C3E7B67"/>
    <w:rsid w:val="5C3F182C"/>
    <w:rsid w:val="5C4D60DF"/>
    <w:rsid w:val="5C4F35A9"/>
    <w:rsid w:val="5C5806E4"/>
    <w:rsid w:val="5C5A45ED"/>
    <w:rsid w:val="5C5B5A5D"/>
    <w:rsid w:val="5C6A6066"/>
    <w:rsid w:val="5C6E4F44"/>
    <w:rsid w:val="5C756AE2"/>
    <w:rsid w:val="5C7C3DCA"/>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516FD"/>
    <w:rsid w:val="5D325194"/>
    <w:rsid w:val="5D373D42"/>
    <w:rsid w:val="5D3C3C4B"/>
    <w:rsid w:val="5D4C2D30"/>
    <w:rsid w:val="5D6260BA"/>
    <w:rsid w:val="5D646719"/>
    <w:rsid w:val="5D663169"/>
    <w:rsid w:val="5D8D767C"/>
    <w:rsid w:val="5D9A0A70"/>
    <w:rsid w:val="5DA421B1"/>
    <w:rsid w:val="5DB23CDA"/>
    <w:rsid w:val="5DB36A76"/>
    <w:rsid w:val="5DB66881"/>
    <w:rsid w:val="5DBA17D4"/>
    <w:rsid w:val="5DCB6CBB"/>
    <w:rsid w:val="5DD1515B"/>
    <w:rsid w:val="5DD4083A"/>
    <w:rsid w:val="5DD443C4"/>
    <w:rsid w:val="5DD53A44"/>
    <w:rsid w:val="5DDB59A1"/>
    <w:rsid w:val="5DE04DA0"/>
    <w:rsid w:val="5DEB43AB"/>
    <w:rsid w:val="5DF00644"/>
    <w:rsid w:val="5DF20DBF"/>
    <w:rsid w:val="5DF831F2"/>
    <w:rsid w:val="5DFC4C68"/>
    <w:rsid w:val="5E033B1D"/>
    <w:rsid w:val="5E066396"/>
    <w:rsid w:val="5E0E73BC"/>
    <w:rsid w:val="5E136ECD"/>
    <w:rsid w:val="5E1B04BF"/>
    <w:rsid w:val="5E1D61F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B1BA7"/>
    <w:rsid w:val="5FD23E08"/>
    <w:rsid w:val="5FD253D1"/>
    <w:rsid w:val="5FE477FC"/>
    <w:rsid w:val="5FF74F7D"/>
    <w:rsid w:val="60190ACE"/>
    <w:rsid w:val="60201181"/>
    <w:rsid w:val="602610DE"/>
    <w:rsid w:val="602E6767"/>
    <w:rsid w:val="60450AC0"/>
    <w:rsid w:val="60674975"/>
    <w:rsid w:val="60702AF0"/>
    <w:rsid w:val="607E59F4"/>
    <w:rsid w:val="6081032D"/>
    <w:rsid w:val="60886D9D"/>
    <w:rsid w:val="60896F86"/>
    <w:rsid w:val="608E2F5B"/>
    <w:rsid w:val="6096578C"/>
    <w:rsid w:val="60986CE1"/>
    <w:rsid w:val="609947AF"/>
    <w:rsid w:val="609963A1"/>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85816"/>
    <w:rsid w:val="611B4F64"/>
    <w:rsid w:val="612C71CA"/>
    <w:rsid w:val="61366ED3"/>
    <w:rsid w:val="6137598C"/>
    <w:rsid w:val="613D6896"/>
    <w:rsid w:val="61403487"/>
    <w:rsid w:val="614502B5"/>
    <w:rsid w:val="614A1824"/>
    <w:rsid w:val="614B2867"/>
    <w:rsid w:val="614F5FC7"/>
    <w:rsid w:val="617216A8"/>
    <w:rsid w:val="61760805"/>
    <w:rsid w:val="61814D5C"/>
    <w:rsid w:val="61827E73"/>
    <w:rsid w:val="61962F08"/>
    <w:rsid w:val="61A52B00"/>
    <w:rsid w:val="61B26068"/>
    <w:rsid w:val="61B304AF"/>
    <w:rsid w:val="61B6094D"/>
    <w:rsid w:val="61BA0E5D"/>
    <w:rsid w:val="61C20676"/>
    <w:rsid w:val="61D04404"/>
    <w:rsid w:val="61D953DF"/>
    <w:rsid w:val="61DB50EB"/>
    <w:rsid w:val="61E74D46"/>
    <w:rsid w:val="61E84F1B"/>
    <w:rsid w:val="61F83632"/>
    <w:rsid w:val="61F83FF6"/>
    <w:rsid w:val="61F91083"/>
    <w:rsid w:val="61FA2F62"/>
    <w:rsid w:val="61FC0134"/>
    <w:rsid w:val="61FC6009"/>
    <w:rsid w:val="620301B0"/>
    <w:rsid w:val="62046D1C"/>
    <w:rsid w:val="620C06D2"/>
    <w:rsid w:val="621177AB"/>
    <w:rsid w:val="6226339C"/>
    <w:rsid w:val="622A47C3"/>
    <w:rsid w:val="623162DA"/>
    <w:rsid w:val="62394DB2"/>
    <w:rsid w:val="624163E3"/>
    <w:rsid w:val="62493CCF"/>
    <w:rsid w:val="624D19F8"/>
    <w:rsid w:val="624D6C56"/>
    <w:rsid w:val="624E5BD7"/>
    <w:rsid w:val="62522BF9"/>
    <w:rsid w:val="625C183B"/>
    <w:rsid w:val="625E0203"/>
    <w:rsid w:val="62664CD9"/>
    <w:rsid w:val="626F0622"/>
    <w:rsid w:val="62724EC0"/>
    <w:rsid w:val="628F0413"/>
    <w:rsid w:val="62906A7A"/>
    <w:rsid w:val="629435BC"/>
    <w:rsid w:val="62973B86"/>
    <w:rsid w:val="629D2E1F"/>
    <w:rsid w:val="62A01AA2"/>
    <w:rsid w:val="62BE4CAB"/>
    <w:rsid w:val="62C53313"/>
    <w:rsid w:val="62D24C15"/>
    <w:rsid w:val="62D80F6F"/>
    <w:rsid w:val="62E229D0"/>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6016BC"/>
    <w:rsid w:val="63657E6E"/>
    <w:rsid w:val="63686731"/>
    <w:rsid w:val="636B46E3"/>
    <w:rsid w:val="636B4B97"/>
    <w:rsid w:val="636F5F7A"/>
    <w:rsid w:val="6372006C"/>
    <w:rsid w:val="6373524C"/>
    <w:rsid w:val="63787E07"/>
    <w:rsid w:val="637F1D06"/>
    <w:rsid w:val="638409ED"/>
    <w:rsid w:val="63852BFD"/>
    <w:rsid w:val="63856A6B"/>
    <w:rsid w:val="638D4E6D"/>
    <w:rsid w:val="638F5956"/>
    <w:rsid w:val="639049FB"/>
    <w:rsid w:val="6394287D"/>
    <w:rsid w:val="63987222"/>
    <w:rsid w:val="639B3C00"/>
    <w:rsid w:val="63A860AE"/>
    <w:rsid w:val="63B05962"/>
    <w:rsid w:val="63B153BB"/>
    <w:rsid w:val="63B24745"/>
    <w:rsid w:val="63B62565"/>
    <w:rsid w:val="63B94F7E"/>
    <w:rsid w:val="63C03E23"/>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90357F"/>
    <w:rsid w:val="649518B1"/>
    <w:rsid w:val="64962740"/>
    <w:rsid w:val="64964837"/>
    <w:rsid w:val="64974223"/>
    <w:rsid w:val="64A64FA1"/>
    <w:rsid w:val="64B04B6C"/>
    <w:rsid w:val="64B42A9B"/>
    <w:rsid w:val="64BA12E4"/>
    <w:rsid w:val="64C1448C"/>
    <w:rsid w:val="64C575CD"/>
    <w:rsid w:val="64C97FC8"/>
    <w:rsid w:val="64D01EC6"/>
    <w:rsid w:val="64D0712E"/>
    <w:rsid w:val="64D703D3"/>
    <w:rsid w:val="64DA3B7F"/>
    <w:rsid w:val="64EF6ED0"/>
    <w:rsid w:val="65000940"/>
    <w:rsid w:val="650949DA"/>
    <w:rsid w:val="65096472"/>
    <w:rsid w:val="65123692"/>
    <w:rsid w:val="651903AA"/>
    <w:rsid w:val="651A1677"/>
    <w:rsid w:val="651C7720"/>
    <w:rsid w:val="65281799"/>
    <w:rsid w:val="65336B29"/>
    <w:rsid w:val="65344F9B"/>
    <w:rsid w:val="6541015C"/>
    <w:rsid w:val="65451E72"/>
    <w:rsid w:val="654E5913"/>
    <w:rsid w:val="654F24C6"/>
    <w:rsid w:val="65661E29"/>
    <w:rsid w:val="656732DA"/>
    <w:rsid w:val="65736314"/>
    <w:rsid w:val="65746908"/>
    <w:rsid w:val="65777F05"/>
    <w:rsid w:val="65783268"/>
    <w:rsid w:val="657B7424"/>
    <w:rsid w:val="65954830"/>
    <w:rsid w:val="659E59B2"/>
    <w:rsid w:val="65A76E6F"/>
    <w:rsid w:val="65AF4147"/>
    <w:rsid w:val="65B6147E"/>
    <w:rsid w:val="65BA45C5"/>
    <w:rsid w:val="65D531DB"/>
    <w:rsid w:val="65D6339F"/>
    <w:rsid w:val="65E85C84"/>
    <w:rsid w:val="660F64B8"/>
    <w:rsid w:val="6615183A"/>
    <w:rsid w:val="66290E7F"/>
    <w:rsid w:val="66323A48"/>
    <w:rsid w:val="66323ABF"/>
    <w:rsid w:val="66351BA1"/>
    <w:rsid w:val="6646740B"/>
    <w:rsid w:val="66467AE3"/>
    <w:rsid w:val="66477336"/>
    <w:rsid w:val="664C4300"/>
    <w:rsid w:val="66581178"/>
    <w:rsid w:val="66587E6E"/>
    <w:rsid w:val="665B302D"/>
    <w:rsid w:val="66610FA6"/>
    <w:rsid w:val="66662904"/>
    <w:rsid w:val="666C56F2"/>
    <w:rsid w:val="66781732"/>
    <w:rsid w:val="66935A65"/>
    <w:rsid w:val="66956495"/>
    <w:rsid w:val="6699668D"/>
    <w:rsid w:val="669D4891"/>
    <w:rsid w:val="66A00F6F"/>
    <w:rsid w:val="66A2314F"/>
    <w:rsid w:val="66A83B71"/>
    <w:rsid w:val="66A85E00"/>
    <w:rsid w:val="66C851FD"/>
    <w:rsid w:val="66DC597C"/>
    <w:rsid w:val="66E071A7"/>
    <w:rsid w:val="66EE639A"/>
    <w:rsid w:val="66F46FC6"/>
    <w:rsid w:val="66FE3E6A"/>
    <w:rsid w:val="66FF59E9"/>
    <w:rsid w:val="670522B3"/>
    <w:rsid w:val="670B6FF4"/>
    <w:rsid w:val="67126AE1"/>
    <w:rsid w:val="671866D7"/>
    <w:rsid w:val="67224097"/>
    <w:rsid w:val="672952E1"/>
    <w:rsid w:val="673935A6"/>
    <w:rsid w:val="673A397D"/>
    <w:rsid w:val="674E40BD"/>
    <w:rsid w:val="675207DD"/>
    <w:rsid w:val="67536FC6"/>
    <w:rsid w:val="676F0A77"/>
    <w:rsid w:val="67760A15"/>
    <w:rsid w:val="67842404"/>
    <w:rsid w:val="67971D0C"/>
    <w:rsid w:val="679B68A3"/>
    <w:rsid w:val="679F175F"/>
    <w:rsid w:val="67A0318F"/>
    <w:rsid w:val="67B005A6"/>
    <w:rsid w:val="67B354EE"/>
    <w:rsid w:val="67B64ACC"/>
    <w:rsid w:val="67CA39A1"/>
    <w:rsid w:val="67CD17E0"/>
    <w:rsid w:val="67D35FDC"/>
    <w:rsid w:val="67E3458F"/>
    <w:rsid w:val="67E4689D"/>
    <w:rsid w:val="67FB21E5"/>
    <w:rsid w:val="6805788E"/>
    <w:rsid w:val="680C598B"/>
    <w:rsid w:val="681732EF"/>
    <w:rsid w:val="681770EB"/>
    <w:rsid w:val="68302089"/>
    <w:rsid w:val="68360CF9"/>
    <w:rsid w:val="683820DF"/>
    <w:rsid w:val="68392E0C"/>
    <w:rsid w:val="683B577A"/>
    <w:rsid w:val="683E72A5"/>
    <w:rsid w:val="68431837"/>
    <w:rsid w:val="684C2725"/>
    <w:rsid w:val="684C2A2C"/>
    <w:rsid w:val="684C4BD9"/>
    <w:rsid w:val="684F4698"/>
    <w:rsid w:val="68551E75"/>
    <w:rsid w:val="685C3C74"/>
    <w:rsid w:val="68665B7B"/>
    <w:rsid w:val="6879624B"/>
    <w:rsid w:val="687E0EA2"/>
    <w:rsid w:val="689378C0"/>
    <w:rsid w:val="68937D5B"/>
    <w:rsid w:val="689B7CA9"/>
    <w:rsid w:val="68A11A18"/>
    <w:rsid w:val="68AC3EAB"/>
    <w:rsid w:val="68BD5B96"/>
    <w:rsid w:val="68C15612"/>
    <w:rsid w:val="68CC0A97"/>
    <w:rsid w:val="68DA3ABA"/>
    <w:rsid w:val="68E13F09"/>
    <w:rsid w:val="68E15009"/>
    <w:rsid w:val="68E667B1"/>
    <w:rsid w:val="690B768B"/>
    <w:rsid w:val="69126A41"/>
    <w:rsid w:val="69133E55"/>
    <w:rsid w:val="692A346F"/>
    <w:rsid w:val="69300B1C"/>
    <w:rsid w:val="6934654C"/>
    <w:rsid w:val="693A2142"/>
    <w:rsid w:val="693C6714"/>
    <w:rsid w:val="693F0B86"/>
    <w:rsid w:val="695338A0"/>
    <w:rsid w:val="6967744A"/>
    <w:rsid w:val="69742793"/>
    <w:rsid w:val="69757D1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3113E"/>
    <w:rsid w:val="69E34705"/>
    <w:rsid w:val="69F92903"/>
    <w:rsid w:val="69FB1312"/>
    <w:rsid w:val="6A003067"/>
    <w:rsid w:val="6A02637D"/>
    <w:rsid w:val="6A032BC4"/>
    <w:rsid w:val="6A04767B"/>
    <w:rsid w:val="6A105D3E"/>
    <w:rsid w:val="6A1D139B"/>
    <w:rsid w:val="6A2E24A7"/>
    <w:rsid w:val="6A3A3273"/>
    <w:rsid w:val="6A3A6086"/>
    <w:rsid w:val="6A400268"/>
    <w:rsid w:val="6A420918"/>
    <w:rsid w:val="6A4E1147"/>
    <w:rsid w:val="6A69355F"/>
    <w:rsid w:val="6A7A443E"/>
    <w:rsid w:val="6A7C6394"/>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A22A7"/>
    <w:rsid w:val="6AEC458B"/>
    <w:rsid w:val="6AEF6767"/>
    <w:rsid w:val="6AF01DF4"/>
    <w:rsid w:val="6AF722D6"/>
    <w:rsid w:val="6AF96B4F"/>
    <w:rsid w:val="6B032970"/>
    <w:rsid w:val="6B05071E"/>
    <w:rsid w:val="6B1E7330"/>
    <w:rsid w:val="6B2C3E2C"/>
    <w:rsid w:val="6B3633BF"/>
    <w:rsid w:val="6B3948E3"/>
    <w:rsid w:val="6B397772"/>
    <w:rsid w:val="6B3D2623"/>
    <w:rsid w:val="6B485536"/>
    <w:rsid w:val="6B4B6714"/>
    <w:rsid w:val="6B512887"/>
    <w:rsid w:val="6B524A72"/>
    <w:rsid w:val="6B57202C"/>
    <w:rsid w:val="6B606D0F"/>
    <w:rsid w:val="6B6B0CC7"/>
    <w:rsid w:val="6B71399E"/>
    <w:rsid w:val="6B854B65"/>
    <w:rsid w:val="6B861B23"/>
    <w:rsid w:val="6B92478A"/>
    <w:rsid w:val="6B936662"/>
    <w:rsid w:val="6B9B04A7"/>
    <w:rsid w:val="6B9C63F4"/>
    <w:rsid w:val="6BA54A99"/>
    <w:rsid w:val="6BAC2C00"/>
    <w:rsid w:val="6BAD3532"/>
    <w:rsid w:val="6BBA51D6"/>
    <w:rsid w:val="6BC44129"/>
    <w:rsid w:val="6BD31549"/>
    <w:rsid w:val="6BD50BA0"/>
    <w:rsid w:val="6BD53A9E"/>
    <w:rsid w:val="6BD61646"/>
    <w:rsid w:val="6BD81CED"/>
    <w:rsid w:val="6BDF25E3"/>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52DA5"/>
    <w:rsid w:val="6C6661D0"/>
    <w:rsid w:val="6C713B28"/>
    <w:rsid w:val="6C751BFE"/>
    <w:rsid w:val="6C7D6DBD"/>
    <w:rsid w:val="6C7F5907"/>
    <w:rsid w:val="6C816040"/>
    <w:rsid w:val="6C86422B"/>
    <w:rsid w:val="6C944515"/>
    <w:rsid w:val="6C963686"/>
    <w:rsid w:val="6CB07A06"/>
    <w:rsid w:val="6CC12B02"/>
    <w:rsid w:val="6CC9715F"/>
    <w:rsid w:val="6CCE5421"/>
    <w:rsid w:val="6CD51938"/>
    <w:rsid w:val="6CD70286"/>
    <w:rsid w:val="6CDE3BEF"/>
    <w:rsid w:val="6CE31552"/>
    <w:rsid w:val="6CE813E6"/>
    <w:rsid w:val="6CED0409"/>
    <w:rsid w:val="6CF81862"/>
    <w:rsid w:val="6CFF5E26"/>
    <w:rsid w:val="6D142D9C"/>
    <w:rsid w:val="6D162F07"/>
    <w:rsid w:val="6D1B023C"/>
    <w:rsid w:val="6D1D6F1E"/>
    <w:rsid w:val="6D26720C"/>
    <w:rsid w:val="6D30426D"/>
    <w:rsid w:val="6D3D446A"/>
    <w:rsid w:val="6D3E18FD"/>
    <w:rsid w:val="6D425D94"/>
    <w:rsid w:val="6D5320B2"/>
    <w:rsid w:val="6D5D1451"/>
    <w:rsid w:val="6D5F206D"/>
    <w:rsid w:val="6D5F55B8"/>
    <w:rsid w:val="6D605099"/>
    <w:rsid w:val="6D6B16F8"/>
    <w:rsid w:val="6D74711C"/>
    <w:rsid w:val="6D765FFF"/>
    <w:rsid w:val="6D7F263B"/>
    <w:rsid w:val="6D8766DD"/>
    <w:rsid w:val="6D9546CD"/>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7953"/>
    <w:rsid w:val="6DE77864"/>
    <w:rsid w:val="6DEE1E3C"/>
    <w:rsid w:val="6DFC6B15"/>
    <w:rsid w:val="6E0948C2"/>
    <w:rsid w:val="6E0D38EA"/>
    <w:rsid w:val="6E282677"/>
    <w:rsid w:val="6E3B0372"/>
    <w:rsid w:val="6E407327"/>
    <w:rsid w:val="6E437F31"/>
    <w:rsid w:val="6E503D24"/>
    <w:rsid w:val="6E587C1E"/>
    <w:rsid w:val="6E5C5ECD"/>
    <w:rsid w:val="6E623F43"/>
    <w:rsid w:val="6E6F28EF"/>
    <w:rsid w:val="6E7C2945"/>
    <w:rsid w:val="6E822A23"/>
    <w:rsid w:val="6E9A77E6"/>
    <w:rsid w:val="6ED7037E"/>
    <w:rsid w:val="6EE34EE9"/>
    <w:rsid w:val="6EEE6CBD"/>
    <w:rsid w:val="6EF12B72"/>
    <w:rsid w:val="6EF800FF"/>
    <w:rsid w:val="6EFB5CD9"/>
    <w:rsid w:val="6EFE1834"/>
    <w:rsid w:val="6EFF7B0C"/>
    <w:rsid w:val="6F1E5B39"/>
    <w:rsid w:val="6F1F2151"/>
    <w:rsid w:val="6F291EC3"/>
    <w:rsid w:val="6F326E8A"/>
    <w:rsid w:val="6F336D3B"/>
    <w:rsid w:val="6F364337"/>
    <w:rsid w:val="6F3D2EE3"/>
    <w:rsid w:val="6F487A62"/>
    <w:rsid w:val="6F4C2399"/>
    <w:rsid w:val="6F6E46E5"/>
    <w:rsid w:val="6F7633D5"/>
    <w:rsid w:val="6F926105"/>
    <w:rsid w:val="6F936DA7"/>
    <w:rsid w:val="6FAE1F61"/>
    <w:rsid w:val="6FBA04AD"/>
    <w:rsid w:val="6FC14CA3"/>
    <w:rsid w:val="6FC45506"/>
    <w:rsid w:val="6FD528F5"/>
    <w:rsid w:val="6FD814EF"/>
    <w:rsid w:val="6FDB3FEE"/>
    <w:rsid w:val="6FF71E72"/>
    <w:rsid w:val="70171570"/>
    <w:rsid w:val="703D0026"/>
    <w:rsid w:val="703D7298"/>
    <w:rsid w:val="704B4F8D"/>
    <w:rsid w:val="704E4E10"/>
    <w:rsid w:val="70530345"/>
    <w:rsid w:val="70533016"/>
    <w:rsid w:val="705C4333"/>
    <w:rsid w:val="70622A48"/>
    <w:rsid w:val="70640158"/>
    <w:rsid w:val="706C1984"/>
    <w:rsid w:val="70705C0A"/>
    <w:rsid w:val="707C2CF5"/>
    <w:rsid w:val="708910A6"/>
    <w:rsid w:val="708A37D7"/>
    <w:rsid w:val="70901228"/>
    <w:rsid w:val="7091571B"/>
    <w:rsid w:val="70A4167A"/>
    <w:rsid w:val="70A77045"/>
    <w:rsid w:val="70AA275B"/>
    <w:rsid w:val="70B13A0F"/>
    <w:rsid w:val="70B2120A"/>
    <w:rsid w:val="70C65CDF"/>
    <w:rsid w:val="70C764CD"/>
    <w:rsid w:val="70CC199C"/>
    <w:rsid w:val="70CE4795"/>
    <w:rsid w:val="70D205FE"/>
    <w:rsid w:val="70DC3057"/>
    <w:rsid w:val="70DD4AFB"/>
    <w:rsid w:val="70DD793A"/>
    <w:rsid w:val="70E8245B"/>
    <w:rsid w:val="7105111E"/>
    <w:rsid w:val="7117423C"/>
    <w:rsid w:val="711916EC"/>
    <w:rsid w:val="71214770"/>
    <w:rsid w:val="712808F4"/>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D61CB"/>
    <w:rsid w:val="71C35752"/>
    <w:rsid w:val="71CA47E9"/>
    <w:rsid w:val="71D25F5B"/>
    <w:rsid w:val="71DB0FA8"/>
    <w:rsid w:val="71DB4CE0"/>
    <w:rsid w:val="71EB5978"/>
    <w:rsid w:val="71F33AE1"/>
    <w:rsid w:val="71F564B6"/>
    <w:rsid w:val="71F7556F"/>
    <w:rsid w:val="720B1581"/>
    <w:rsid w:val="721C396E"/>
    <w:rsid w:val="72221A00"/>
    <w:rsid w:val="72231BA8"/>
    <w:rsid w:val="72232266"/>
    <w:rsid w:val="72254F84"/>
    <w:rsid w:val="722C54A3"/>
    <w:rsid w:val="72350A0C"/>
    <w:rsid w:val="72383F61"/>
    <w:rsid w:val="723C7C76"/>
    <w:rsid w:val="724B7292"/>
    <w:rsid w:val="724C5CA0"/>
    <w:rsid w:val="7253023D"/>
    <w:rsid w:val="725E03C2"/>
    <w:rsid w:val="72941043"/>
    <w:rsid w:val="72990659"/>
    <w:rsid w:val="72A07B6D"/>
    <w:rsid w:val="72A2593C"/>
    <w:rsid w:val="72AC7415"/>
    <w:rsid w:val="72B532E1"/>
    <w:rsid w:val="72B844E5"/>
    <w:rsid w:val="72BC2719"/>
    <w:rsid w:val="72C85BEF"/>
    <w:rsid w:val="72CA47E3"/>
    <w:rsid w:val="72CD451D"/>
    <w:rsid w:val="72D07A01"/>
    <w:rsid w:val="72DC46DA"/>
    <w:rsid w:val="72F32716"/>
    <w:rsid w:val="72F352E6"/>
    <w:rsid w:val="72FA2E42"/>
    <w:rsid w:val="72FD6F73"/>
    <w:rsid w:val="730A0222"/>
    <w:rsid w:val="730B5AA8"/>
    <w:rsid w:val="7313165C"/>
    <w:rsid w:val="73154A17"/>
    <w:rsid w:val="7320739A"/>
    <w:rsid w:val="7322070E"/>
    <w:rsid w:val="73274FF7"/>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2646B1"/>
    <w:rsid w:val="742F0D25"/>
    <w:rsid w:val="74362EFC"/>
    <w:rsid w:val="743654BE"/>
    <w:rsid w:val="74405463"/>
    <w:rsid w:val="744A29D7"/>
    <w:rsid w:val="744C3FCA"/>
    <w:rsid w:val="744C5717"/>
    <w:rsid w:val="7454638B"/>
    <w:rsid w:val="745A2235"/>
    <w:rsid w:val="745E52BA"/>
    <w:rsid w:val="745F4E78"/>
    <w:rsid w:val="745F58C9"/>
    <w:rsid w:val="7462670C"/>
    <w:rsid w:val="746D2286"/>
    <w:rsid w:val="747702FE"/>
    <w:rsid w:val="747E4BC0"/>
    <w:rsid w:val="74882603"/>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F2B1A"/>
    <w:rsid w:val="753429F0"/>
    <w:rsid w:val="75397104"/>
    <w:rsid w:val="75437013"/>
    <w:rsid w:val="754D6753"/>
    <w:rsid w:val="755139F5"/>
    <w:rsid w:val="75534D45"/>
    <w:rsid w:val="75610472"/>
    <w:rsid w:val="756C06A1"/>
    <w:rsid w:val="756E30B4"/>
    <w:rsid w:val="756F50FD"/>
    <w:rsid w:val="75815E06"/>
    <w:rsid w:val="75826BB3"/>
    <w:rsid w:val="758613A5"/>
    <w:rsid w:val="758C53BB"/>
    <w:rsid w:val="759E23E2"/>
    <w:rsid w:val="75B07B9E"/>
    <w:rsid w:val="75BF75C6"/>
    <w:rsid w:val="75D042C6"/>
    <w:rsid w:val="75E22C73"/>
    <w:rsid w:val="75EC2B06"/>
    <w:rsid w:val="75ED14A6"/>
    <w:rsid w:val="75EF2CF0"/>
    <w:rsid w:val="75EF2DEB"/>
    <w:rsid w:val="75F1275A"/>
    <w:rsid w:val="76277EFD"/>
    <w:rsid w:val="76423FD9"/>
    <w:rsid w:val="76477164"/>
    <w:rsid w:val="764A29FA"/>
    <w:rsid w:val="76606FC3"/>
    <w:rsid w:val="76622CB6"/>
    <w:rsid w:val="766E35A9"/>
    <w:rsid w:val="767636AD"/>
    <w:rsid w:val="76787031"/>
    <w:rsid w:val="767C2B45"/>
    <w:rsid w:val="768573C5"/>
    <w:rsid w:val="76880861"/>
    <w:rsid w:val="76A03502"/>
    <w:rsid w:val="76A41849"/>
    <w:rsid w:val="76B3533A"/>
    <w:rsid w:val="76BA1244"/>
    <w:rsid w:val="76C20B40"/>
    <w:rsid w:val="76C31E58"/>
    <w:rsid w:val="76C36AB5"/>
    <w:rsid w:val="76C42A7B"/>
    <w:rsid w:val="76C67B12"/>
    <w:rsid w:val="76D63214"/>
    <w:rsid w:val="76D726A5"/>
    <w:rsid w:val="76D800DF"/>
    <w:rsid w:val="76EF1E2A"/>
    <w:rsid w:val="76F50971"/>
    <w:rsid w:val="76F75089"/>
    <w:rsid w:val="76FB3F45"/>
    <w:rsid w:val="77144FC7"/>
    <w:rsid w:val="77163BE6"/>
    <w:rsid w:val="77193598"/>
    <w:rsid w:val="774122A2"/>
    <w:rsid w:val="775C3D36"/>
    <w:rsid w:val="776431EC"/>
    <w:rsid w:val="777E1B6A"/>
    <w:rsid w:val="777E263E"/>
    <w:rsid w:val="77830973"/>
    <w:rsid w:val="778C17E4"/>
    <w:rsid w:val="7793754F"/>
    <w:rsid w:val="77945CD2"/>
    <w:rsid w:val="779C5F1C"/>
    <w:rsid w:val="779F2A83"/>
    <w:rsid w:val="77AF7179"/>
    <w:rsid w:val="77B86BF5"/>
    <w:rsid w:val="77C01BCC"/>
    <w:rsid w:val="77C33CFA"/>
    <w:rsid w:val="77DA532C"/>
    <w:rsid w:val="77DA71E8"/>
    <w:rsid w:val="77DF5D5C"/>
    <w:rsid w:val="77E24B6F"/>
    <w:rsid w:val="77E25558"/>
    <w:rsid w:val="77E87EAB"/>
    <w:rsid w:val="77F0023C"/>
    <w:rsid w:val="77F56C55"/>
    <w:rsid w:val="77F638DE"/>
    <w:rsid w:val="77F71011"/>
    <w:rsid w:val="77FC2229"/>
    <w:rsid w:val="7804644F"/>
    <w:rsid w:val="780B5B1C"/>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970312"/>
    <w:rsid w:val="78B5291A"/>
    <w:rsid w:val="78B76370"/>
    <w:rsid w:val="78BC166E"/>
    <w:rsid w:val="78D714D2"/>
    <w:rsid w:val="78F62093"/>
    <w:rsid w:val="79090B56"/>
    <w:rsid w:val="79126EA3"/>
    <w:rsid w:val="792B7866"/>
    <w:rsid w:val="792D001B"/>
    <w:rsid w:val="7944555C"/>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580F1F"/>
    <w:rsid w:val="7A5B16D6"/>
    <w:rsid w:val="7A5D1507"/>
    <w:rsid w:val="7A5F20CE"/>
    <w:rsid w:val="7A695154"/>
    <w:rsid w:val="7A6E52AF"/>
    <w:rsid w:val="7A7345B3"/>
    <w:rsid w:val="7A797569"/>
    <w:rsid w:val="7A83252F"/>
    <w:rsid w:val="7A892C81"/>
    <w:rsid w:val="7A8E25FE"/>
    <w:rsid w:val="7A903B9B"/>
    <w:rsid w:val="7A9C31FB"/>
    <w:rsid w:val="7AA62C7A"/>
    <w:rsid w:val="7AA70A78"/>
    <w:rsid w:val="7AAA1482"/>
    <w:rsid w:val="7ABC3F56"/>
    <w:rsid w:val="7ABD2D73"/>
    <w:rsid w:val="7ADE133B"/>
    <w:rsid w:val="7AE066A9"/>
    <w:rsid w:val="7AE148F3"/>
    <w:rsid w:val="7AE21645"/>
    <w:rsid w:val="7AE30FBE"/>
    <w:rsid w:val="7AE35EB8"/>
    <w:rsid w:val="7AE54E9C"/>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2B5D"/>
    <w:rsid w:val="7B5671DD"/>
    <w:rsid w:val="7B804C57"/>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565CD"/>
    <w:rsid w:val="7BD80C4F"/>
    <w:rsid w:val="7BD81FDA"/>
    <w:rsid w:val="7BE61F8C"/>
    <w:rsid w:val="7BEB65F2"/>
    <w:rsid w:val="7BED3129"/>
    <w:rsid w:val="7BF258E8"/>
    <w:rsid w:val="7BF473BA"/>
    <w:rsid w:val="7BFC51FA"/>
    <w:rsid w:val="7C032DCB"/>
    <w:rsid w:val="7C095060"/>
    <w:rsid w:val="7C0E556A"/>
    <w:rsid w:val="7C22653E"/>
    <w:rsid w:val="7C297F2B"/>
    <w:rsid w:val="7C3D3C74"/>
    <w:rsid w:val="7C5C15D6"/>
    <w:rsid w:val="7C61422D"/>
    <w:rsid w:val="7C7849B6"/>
    <w:rsid w:val="7C7C7DE7"/>
    <w:rsid w:val="7C8154F4"/>
    <w:rsid w:val="7C853940"/>
    <w:rsid w:val="7C875228"/>
    <w:rsid w:val="7C880C1E"/>
    <w:rsid w:val="7C8B4F61"/>
    <w:rsid w:val="7CA14455"/>
    <w:rsid w:val="7CA8220E"/>
    <w:rsid w:val="7CC86C66"/>
    <w:rsid w:val="7CDF39FA"/>
    <w:rsid w:val="7CE72A32"/>
    <w:rsid w:val="7CEB1320"/>
    <w:rsid w:val="7CF97645"/>
    <w:rsid w:val="7D080ECE"/>
    <w:rsid w:val="7D094AAC"/>
    <w:rsid w:val="7D141ECC"/>
    <w:rsid w:val="7D1D0AFD"/>
    <w:rsid w:val="7D2A4AC5"/>
    <w:rsid w:val="7D31434E"/>
    <w:rsid w:val="7D3514B9"/>
    <w:rsid w:val="7D444D5D"/>
    <w:rsid w:val="7D4E3379"/>
    <w:rsid w:val="7D51358B"/>
    <w:rsid w:val="7D603136"/>
    <w:rsid w:val="7D6B752B"/>
    <w:rsid w:val="7D6F2D9D"/>
    <w:rsid w:val="7D77080E"/>
    <w:rsid w:val="7D7E65E3"/>
    <w:rsid w:val="7D81678B"/>
    <w:rsid w:val="7D8D738B"/>
    <w:rsid w:val="7D996543"/>
    <w:rsid w:val="7DA13A07"/>
    <w:rsid w:val="7DA42727"/>
    <w:rsid w:val="7DA97AE0"/>
    <w:rsid w:val="7DB046CF"/>
    <w:rsid w:val="7DB46E94"/>
    <w:rsid w:val="7DB525D0"/>
    <w:rsid w:val="7DCC6797"/>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55294"/>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CB706E"/>
    <w:rsid w:val="7EEC02CD"/>
    <w:rsid w:val="7EF057C7"/>
    <w:rsid w:val="7F015E08"/>
    <w:rsid w:val="7F153E24"/>
    <w:rsid w:val="7F154868"/>
    <w:rsid w:val="7F1C0BBE"/>
    <w:rsid w:val="7F230983"/>
    <w:rsid w:val="7F2B013D"/>
    <w:rsid w:val="7F326332"/>
    <w:rsid w:val="7F381A7F"/>
    <w:rsid w:val="7F3F2F6C"/>
    <w:rsid w:val="7F435855"/>
    <w:rsid w:val="7F4D0DA6"/>
    <w:rsid w:val="7F4D7D59"/>
    <w:rsid w:val="7F546CAE"/>
    <w:rsid w:val="7F594332"/>
    <w:rsid w:val="7F665C84"/>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9"/>
    <w:qFormat/>
    <w:uiPriority w:val="0"/>
    <w:pPr>
      <w:jc w:val="left"/>
    </w:pPr>
  </w:style>
  <w:style w:type="paragraph" w:styleId="5">
    <w:name w:val="Balloon Text"/>
    <w:basedOn w:val="1"/>
    <w:link w:val="28"/>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9">
    <w:name w:val="annotation subject"/>
    <w:basedOn w:val="4"/>
    <w:next w:val="4"/>
    <w:link w:val="30"/>
    <w:qFormat/>
    <w:uiPriority w:val="0"/>
    <w:rPr>
      <w:b/>
      <w:bCs/>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basedOn w:val="12"/>
    <w:qFormat/>
    <w:uiPriority w:val="0"/>
    <w:rPr>
      <w:color w:val="954F72" w:themeColor="followedHyperlink"/>
      <w:u w:val="single"/>
      <w14:textFill>
        <w14:solidFill>
          <w14:schemeClr w14:val="folHlink"/>
        </w14:solidFill>
      </w14:textFill>
    </w:rPr>
  </w:style>
  <w:style w:type="character" w:styleId="14">
    <w:name w:val="line number"/>
    <w:basedOn w:val="12"/>
    <w:qFormat/>
    <w:uiPriority w:val="0"/>
  </w:style>
  <w:style w:type="character" w:styleId="15">
    <w:name w:val="Hyperlink"/>
    <w:basedOn w:val="12"/>
    <w:qFormat/>
    <w:uiPriority w:val="0"/>
    <w:rPr>
      <w:color w:val="0000FF"/>
      <w:u w:val="single"/>
    </w:rPr>
  </w:style>
  <w:style w:type="character" w:styleId="16">
    <w:name w:val="annotation reference"/>
    <w:basedOn w:val="12"/>
    <w:qFormat/>
    <w:uiPriority w:val="0"/>
    <w:rPr>
      <w:sz w:val="21"/>
      <w:szCs w:val="21"/>
    </w:rPr>
  </w:style>
  <w:style w:type="paragraph" w:customStyle="1" w:styleId="17">
    <w:name w:val="OAE_7.1_References"/>
    <w:basedOn w:val="18"/>
    <w:qFormat/>
    <w:uiPriority w:val="0"/>
    <w:pPr>
      <w:numPr>
        <w:ilvl w:val="0"/>
        <w:numId w:val="1"/>
      </w:numPr>
      <w:spacing w:before="0" w:line="260" w:lineRule="atLeast"/>
      <w:ind w:left="425" w:hanging="425"/>
    </w:pPr>
  </w:style>
  <w:style w:type="paragraph" w:customStyle="1" w:styleId="18">
    <w:name w:val="OAE_6.2_Acknowledgments"/>
    <w:qFormat/>
    <w:uiPriority w:val="0"/>
    <w:pPr>
      <w:adjustRightInd w:val="0"/>
      <w:snapToGrid w:val="0"/>
      <w:spacing w:before="120" w:line="200" w:lineRule="atLeast"/>
      <w:jc w:val="both"/>
    </w:pPr>
    <w:rPr>
      <w:rFonts w:ascii="Palatino Linotype" w:hAnsi="Palatino Linotype" w:eastAsia="Times New Roman" w:cs="Times New Roman"/>
      <w:snapToGrid w:val="0"/>
      <w:color w:val="000000"/>
      <w:sz w:val="18"/>
      <w:szCs w:val="22"/>
      <w:lang w:val="en-US" w:eastAsia="de-DE" w:bidi="en-US"/>
    </w:rPr>
  </w:style>
  <w:style w:type="paragraph" w:customStyle="1" w:styleId="19">
    <w:name w:val="OAE_header_journal_logo"/>
    <w:qFormat/>
    <w:uiPriority w:val="0"/>
    <w:pPr>
      <w:adjustRightInd w:val="0"/>
      <w:snapToGrid w:val="0"/>
    </w:pPr>
    <w:rPr>
      <w:rFonts w:ascii="Palatino Linotype" w:hAnsi="Palatino Linotype" w:eastAsia="Times New Roman" w:cs="Times New Roman"/>
      <w:i/>
      <w:color w:val="000000"/>
      <w:sz w:val="24"/>
      <w:szCs w:val="22"/>
      <w:lang w:val="en-US" w:eastAsia="de-CH" w:bidi="ar-SA"/>
    </w:rPr>
  </w:style>
  <w:style w:type="paragraph" w:customStyle="1" w:styleId="20">
    <w:name w:val="OAE_footer_firstpage"/>
    <w:basedOn w:val="21"/>
    <w:qFormat/>
    <w:uiPriority w:val="0"/>
    <w:pPr>
      <w:tabs>
        <w:tab w:val="right" w:pos="8845"/>
      </w:tabs>
      <w:spacing w:line="160" w:lineRule="exact"/>
      <w:jc w:val="left"/>
    </w:pPr>
    <w:rPr>
      <w:sz w:val="16"/>
    </w:rPr>
  </w:style>
  <w:style w:type="paragraph" w:customStyle="1" w:styleId="21">
    <w:name w:val="OAE_footer"/>
    <w:qFormat/>
    <w:uiPriority w:val="0"/>
    <w:pPr>
      <w:adjustRightInd w:val="0"/>
      <w:snapToGrid w:val="0"/>
      <w:spacing w:before="120"/>
      <w:jc w:val="center"/>
    </w:pPr>
    <w:rPr>
      <w:rFonts w:ascii="Palatino Linotype" w:hAnsi="Palatino Linotype" w:eastAsia="Times New Roman" w:cs="Times New Roman"/>
      <w:sz w:val="21"/>
      <w:szCs w:val="22"/>
      <w:lang w:val="en-US" w:eastAsia="de-DE" w:bidi="ar-SA"/>
    </w:rPr>
  </w:style>
  <w:style w:type="paragraph" w:customStyle="1" w:styleId="22">
    <w:name w:val="OAE_5.2_figure"/>
    <w:qFormat/>
    <w:uiPriority w:val="0"/>
    <w:pPr>
      <w:jc w:val="center"/>
    </w:pPr>
    <w:rPr>
      <w:rFonts w:ascii="Palatino Linotype" w:hAnsi="Palatino Linotype" w:eastAsia="Times New Roman" w:cstheme="minorBidi"/>
      <w:snapToGrid w:val="0"/>
      <w:color w:val="000000"/>
      <w:sz w:val="24"/>
      <w:szCs w:val="22"/>
      <w:lang w:val="en-US" w:eastAsia="de-DE" w:bidi="en-US"/>
    </w:rPr>
  </w:style>
  <w:style w:type="paragraph" w:customStyle="1" w:styleId="23">
    <w:name w:val="OAE_4.2_table_body"/>
    <w:qFormat/>
    <w:uiPriority w:val="0"/>
    <w:pPr>
      <w:adjustRightInd w:val="0"/>
      <w:snapToGrid w:val="0"/>
    </w:pPr>
    <w:rPr>
      <w:rFonts w:ascii="Palatino Linotype" w:hAnsi="Palatino Linotype" w:eastAsia="Times New Roman" w:cstheme="minorBidi"/>
      <w:snapToGrid w:val="0"/>
      <w:color w:val="000000"/>
      <w:sz w:val="21"/>
      <w:szCs w:val="22"/>
      <w:lang w:val="en-US" w:eastAsia="de-DE" w:bidi="en-US"/>
    </w:rPr>
  </w:style>
  <w:style w:type="table" w:customStyle="1" w:styleId="24">
    <w:name w:val="M_deck_5_table_body_three_lines"/>
    <w:basedOn w:val="10"/>
    <w:qFormat/>
    <w:uiPriority w:val="99"/>
    <w:pPr>
      <w:adjustRightInd w:val="0"/>
      <w:snapToGrid w:val="0"/>
      <w:spacing w:line="300" w:lineRule="exact"/>
      <w:jc w:val="center"/>
    </w:pPr>
    <w:rPr>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paragraph" w:customStyle="1" w:styleId="25">
    <w:name w:val="OAE_3.9_equation"/>
    <w:basedOn w:val="26"/>
    <w:qFormat/>
    <w:uiPriority w:val="0"/>
    <w:pPr>
      <w:spacing w:before="120" w:after="120"/>
      <w:ind w:left="709" w:firstLine="0"/>
      <w:jc w:val="center"/>
    </w:pPr>
  </w:style>
  <w:style w:type="paragraph" w:customStyle="1" w:styleId="26">
    <w:name w:val="OAE_3.1_text"/>
    <w:qFormat/>
    <w:uiPriority w:val="0"/>
    <w:pPr>
      <w:adjustRightInd w:val="0"/>
      <w:snapToGrid w:val="0"/>
      <w:spacing w:line="260" w:lineRule="atLeast"/>
      <w:ind w:firstLine="425"/>
      <w:jc w:val="both"/>
    </w:pPr>
    <w:rPr>
      <w:rFonts w:ascii="Palatino Linotype" w:hAnsi="Palatino Linotype" w:eastAsia="Times New Roman" w:cs="Times New Roman"/>
      <w:snapToGrid w:val="0"/>
      <w:color w:val="000000"/>
      <w:sz w:val="21"/>
      <w:szCs w:val="22"/>
      <w:lang w:val="en-US" w:eastAsia="de-DE" w:bidi="en-US"/>
    </w:rPr>
  </w:style>
  <w:style w:type="paragraph" w:customStyle="1" w:styleId="27">
    <w:name w:val="OAE_3.a_equation_number"/>
    <w:basedOn w:val="26"/>
    <w:qFormat/>
    <w:uiPriority w:val="0"/>
    <w:pPr>
      <w:spacing w:before="120" w:after="120" w:line="240" w:lineRule="auto"/>
      <w:ind w:firstLine="0"/>
      <w:jc w:val="right"/>
    </w:pPr>
  </w:style>
  <w:style w:type="character" w:customStyle="1" w:styleId="28">
    <w:name w:val="批注框文本 字符"/>
    <w:basedOn w:val="12"/>
    <w:link w:val="5"/>
    <w:qFormat/>
    <w:uiPriority w:val="0"/>
    <w:rPr>
      <w:rFonts w:asciiTheme="minorHAnsi" w:hAnsiTheme="minorHAnsi" w:eastAsiaTheme="minorEastAsia" w:cstheme="minorBidi"/>
      <w:kern w:val="2"/>
      <w:sz w:val="18"/>
      <w:szCs w:val="18"/>
    </w:rPr>
  </w:style>
  <w:style w:type="character" w:customStyle="1" w:styleId="29">
    <w:name w:val="批注文字 字符"/>
    <w:basedOn w:val="12"/>
    <w:link w:val="4"/>
    <w:qFormat/>
    <w:uiPriority w:val="0"/>
    <w:rPr>
      <w:rFonts w:asciiTheme="minorHAnsi" w:hAnsiTheme="minorHAnsi" w:eastAsiaTheme="minorEastAsia" w:cstheme="minorBidi"/>
      <w:kern w:val="2"/>
      <w:sz w:val="21"/>
      <w:szCs w:val="24"/>
    </w:rPr>
  </w:style>
  <w:style w:type="character" w:customStyle="1" w:styleId="30">
    <w:name w:val="批注主题 字符"/>
    <w:basedOn w:val="29"/>
    <w:link w:val="9"/>
    <w:qFormat/>
    <w:uiPriority w:val="0"/>
    <w:rPr>
      <w:rFonts w:asciiTheme="minorHAnsi" w:hAnsiTheme="minorHAnsi" w:eastAsiaTheme="minorEastAsia" w:cstheme="minorBidi"/>
      <w:b/>
      <w:bCs/>
      <w:kern w:val="2"/>
      <w:sz w:val="21"/>
      <w:szCs w:val="24"/>
    </w:rPr>
  </w:style>
  <w:style w:type="character" w:customStyle="1" w:styleId="31">
    <w:name w:val="未处理的提及1"/>
    <w:basedOn w:val="12"/>
    <w:semiHidden/>
    <w:unhideWhenUsed/>
    <w:qFormat/>
    <w:uiPriority w:val="99"/>
    <w:rPr>
      <w:color w:val="605E5C"/>
      <w:shd w:val="clear" w:color="auto" w:fill="E1DFDD"/>
    </w:rPr>
  </w:style>
  <w:style w:type="paragraph" w:styleId="32">
    <w:name w:val="List Paragraph"/>
    <w:basedOn w:val="1"/>
    <w:qFormat/>
    <w:uiPriority w:val="99"/>
    <w:pPr>
      <w:ind w:firstLine="420" w:firstLineChars="200"/>
    </w:pPr>
  </w:style>
  <w:style w:type="character" w:customStyle="1" w:styleId="33">
    <w:name w:val="Unresolved Mention"/>
    <w:basedOn w:val="1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oleObject" Target="embeddings/oleObject1.bin"/><Relationship Id="rId12" Type="http://schemas.openxmlformats.org/officeDocument/2006/relationships/chart" Target="charts/chart1.xml"/><Relationship Id="rId11" Type="http://schemas.openxmlformats.org/officeDocument/2006/relationships/image" Target="media/image4.jpeg"/><Relationship Id="rId10" Type="http://schemas.openxmlformats.org/officeDocument/2006/relationships/image" Target="media/image3.png"/><Relationship Id="rId1" Type="http://schemas.openxmlformats.org/officeDocument/2006/relationships/styles" Target="styles.xm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267943936"/>
        <c:axId val="234092736"/>
      </c:barChart>
      <c:catAx>
        <c:axId val="267943936"/>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endParaRPr lang="en-US"/>
              </a:p>
            </c:rich>
          </c:tx>
          <c:layout/>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4092736"/>
        <c:crosses val="autoZero"/>
        <c:auto val="1"/>
        <c:lblAlgn val="ctr"/>
        <c:lblOffset val="100"/>
        <c:tickLblSkip val="1"/>
        <c:noMultiLvlLbl val="0"/>
      </c:catAx>
      <c:valAx>
        <c:axId val="234092736"/>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endParaRPr lang="en-US" altLang="zh-CN"/>
              </a:p>
            </c:rich>
          </c:tx>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7943936"/>
        <c:crosses val="autoZero"/>
        <c:crossBetween val="between"/>
      </c:valAx>
      <c:spPr>
        <a:noFill/>
        <a:ln>
          <a:noFill/>
        </a:ln>
        <a:effectLst/>
      </c:spPr>
    </c:plotArea>
    <c:plotVisOnly val="1"/>
    <c:dispBlanksAs val="gap"/>
    <c:showDLblsOverMax val="0"/>
    <c:extLst>
      <c:ext uri="{0b15fc19-7d7d-44ad-8c2d-2c3a37ce22c3}">
        <chartProps xmlns="https://web.wps.cn/et/2018/main" chartId="{4a46a94b-8db5-4166-8c41-653e3f5b32b8}"/>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2191</Words>
  <Characters>12909</Characters>
  <Lines>112</Lines>
  <Paragraphs>31</Paragraphs>
  <TotalTime>0</TotalTime>
  <ScaleCrop>false</ScaleCrop>
  <LinksUpToDate>false</LinksUpToDate>
  <CharactersWithSpaces>14940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2018-06-06T08:00:00Z</dcterms:created>
  <dc:creator>A</dc:creator>
  <cp:lastModifiedBy>请叫我少女</cp:lastModifiedBy>
  <dcterms:modified xsi:type="dcterms:W3CDTF">2026-08-26T08:39:36Z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13ED3F01001C40ADA2DDEC0E1B3B0F92_13</vt:lpwstr>
  </property>
  <property fmtid="{D5CDD505-2E9C-101B-9397-08002B2CF9AE}" pid="4" name="KSOTemplateDocerSaveRecord">
    <vt:lpwstr>eyJoZGlkIjoiYWVjNDRmN2M4Mjk2M2Y3OTc5NWQ0ZWU5Y2FkY2ZhYmQiLCJ1c2VySWQiOiIzMTYwMDQ5NTEifQ==</vt:lpwstr>
  </property>
</Properties>
</file>