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CB303" w14:textId="77777777" w:rsidR="00417A4A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manuscript</w:t>
      </w: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</w:p>
    <w:p w14:paraId="715C733F" w14:textId="77777777" w:rsidR="00417A4A" w:rsidRDefault="00417A4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</w:pPr>
    </w:p>
    <w:p w14:paraId="02BE2D27" w14:textId="77777777" w:rsidR="00417A4A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54D6EEFC" w14:textId="77777777" w:rsidR="00417A4A" w:rsidRDefault="00417A4A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14:paraId="549B0DC5" w14:textId="77777777" w:rsidR="00417A4A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5B6C0F56" w14:textId="77777777" w:rsidR="00417A4A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8" w:history="1">
        <w:r>
          <w:rPr>
            <w:rStyle w:val="ae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5B954F1A" w14:textId="77777777" w:rsidR="00417A4A" w:rsidRDefault="00417A4A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14:paraId="0A0871C3" w14:textId="77777777" w:rsidR="00417A4A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 (optional)</w:t>
      </w:r>
    </w:p>
    <w:p w14:paraId="01010D1A" w14:textId="77777777" w:rsidR="00417A4A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If necessary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 w:hint="eastAsia"/>
          <w:sz w:val="24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e suggest that </w:t>
      </w:r>
      <w:r>
        <w:rPr>
          <w:rFonts w:ascii="Times New Roman" w:hAnsi="Times New Roman" w:cs="Times New Roman" w:hint="eastAsia"/>
          <w:sz w:val="24"/>
        </w:rPr>
        <w:t xml:space="preserve">authors may </w:t>
      </w:r>
      <w:r>
        <w:rPr>
          <w:rFonts w:ascii="Times New Roman" w:hAnsi="Times New Roman" w:cs="Times New Roman"/>
          <w:sz w:val="24"/>
        </w:rPr>
        <w:t>set headings</w:t>
      </w:r>
      <w:r>
        <w:rPr>
          <w:rFonts w:ascii="Times New Roman" w:hAnsi="Times New Roman" w:cs="Times New Roman" w:hint="eastAsia"/>
          <w:sz w:val="24"/>
        </w:rPr>
        <w:t xml:space="preserve"> (level 1 heading, level 2 heading, level 3 heading, </w:t>
      </w:r>
      <w:r>
        <w:rPr>
          <w:rFonts w:ascii="Times New Roman" w:hAnsi="Times New Roman" w:cs="Times New Roman" w:hint="eastAsia"/>
          <w:i/>
          <w:iCs/>
          <w:sz w:val="24"/>
        </w:rPr>
        <w:t>etc.</w:t>
      </w:r>
      <w:r>
        <w:rPr>
          <w:rFonts w:ascii="Times New Roman" w:hAnsi="Times New Roman" w:cs="Times New Roman" w:hint="eastAsia"/>
          <w:sz w:val="24"/>
        </w:rPr>
        <w:t>) to separate different cases or situations.</w:t>
      </w:r>
    </w:p>
    <w:p w14:paraId="206047F5" w14:textId="77777777" w:rsidR="00417A4A" w:rsidRDefault="00417A4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28B54D9C" w14:textId="77777777" w:rsidR="00417A4A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kern w:val="0"/>
          <w:sz w:val="24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Mdeck5tablebodythreelines"/>
        <w:tblW w:w="8360" w:type="dxa"/>
        <w:tblLayout w:type="fixed"/>
        <w:tblLook w:val="04A0" w:firstRow="1" w:lastRow="0" w:firstColumn="1" w:lastColumn="0" w:noHBand="0" w:noVBand="1"/>
      </w:tblPr>
      <w:tblGrid>
        <w:gridCol w:w="1374"/>
        <w:gridCol w:w="1134"/>
        <w:gridCol w:w="738"/>
        <w:gridCol w:w="903"/>
        <w:gridCol w:w="948"/>
        <w:gridCol w:w="1826"/>
        <w:gridCol w:w="1437"/>
      </w:tblGrid>
      <w:tr w:rsidR="00417A4A" w14:paraId="74D96AB3" w14:textId="77777777" w:rsidTr="00417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374" w:type="dxa"/>
          </w:tcPr>
          <w:p w14:paraId="4E6F2337" w14:textId="77777777" w:rsidR="00417A4A" w:rsidRDefault="00000000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bookmarkStart w:id="2" w:name="_Hlk75357726"/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Authors</w:t>
            </w:r>
          </w:p>
        </w:tc>
        <w:tc>
          <w:tcPr>
            <w:tcW w:w="1134" w:type="dxa"/>
          </w:tcPr>
          <w:p w14:paraId="18A6C665" w14:textId="77777777" w:rsidR="00417A4A" w:rsidRDefault="00000000">
            <w:pPr>
              <w:pStyle w:val="OAE42tablebody"/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de-DE" w:eastAsia="zh-CN"/>
              </w:rPr>
              <w:t>Regimen</w:t>
            </w:r>
          </w:p>
        </w:tc>
        <w:tc>
          <w:tcPr>
            <w:tcW w:w="738" w:type="dxa"/>
          </w:tcPr>
          <w:p w14:paraId="5115BE8C" w14:textId="77777777" w:rsidR="00417A4A" w:rsidRDefault="00000000">
            <w:pPr>
              <w:pStyle w:val="OAE42tablebody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24"/>
                <w:szCs w:val="24"/>
                <w:lang w:val="de-DE" w:eastAsia="zh-CN"/>
              </w:rPr>
              <w:t>n</w:t>
            </w:r>
          </w:p>
        </w:tc>
        <w:tc>
          <w:tcPr>
            <w:tcW w:w="903" w:type="dxa"/>
          </w:tcPr>
          <w:p w14:paraId="4A3BE0FE" w14:textId="77777777" w:rsidR="00417A4A" w:rsidRDefault="00000000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Age (year)</w:t>
            </w:r>
          </w:p>
        </w:tc>
        <w:tc>
          <w:tcPr>
            <w:tcW w:w="948" w:type="dxa"/>
          </w:tcPr>
          <w:p w14:paraId="76334BD5" w14:textId="77777777" w:rsidR="00417A4A" w:rsidRDefault="00000000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CR (%)</w:t>
            </w:r>
          </w:p>
        </w:tc>
        <w:tc>
          <w:tcPr>
            <w:tcW w:w="1826" w:type="dxa"/>
          </w:tcPr>
          <w:p w14:paraId="28F1293C" w14:textId="77777777" w:rsidR="00417A4A" w:rsidRDefault="00000000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2-year (3-year) EFS/PFS (%)</w:t>
            </w:r>
          </w:p>
        </w:tc>
        <w:tc>
          <w:tcPr>
            <w:tcW w:w="1437" w:type="dxa"/>
          </w:tcPr>
          <w:p w14:paraId="46C7AA34" w14:textId="77777777" w:rsidR="00417A4A" w:rsidRDefault="00000000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2-year (3-year) OS (%)</w:t>
            </w:r>
          </w:p>
        </w:tc>
      </w:tr>
      <w:tr w:rsidR="00417A4A" w14:paraId="3BC586F9" w14:textId="77777777" w:rsidTr="00417A4A">
        <w:trPr>
          <w:trHeight w:val="708"/>
        </w:trPr>
        <w:tc>
          <w:tcPr>
            <w:tcW w:w="1374" w:type="dxa"/>
          </w:tcPr>
          <w:p w14:paraId="53DF3EC0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Our current study</w:t>
            </w:r>
          </w:p>
        </w:tc>
        <w:tc>
          <w:tcPr>
            <w:tcW w:w="1134" w:type="dxa"/>
          </w:tcPr>
          <w:p w14:paraId="367730FB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CVP</w:t>
            </w:r>
          </w:p>
        </w:tc>
        <w:tc>
          <w:tcPr>
            <w:tcW w:w="738" w:type="dxa"/>
          </w:tcPr>
          <w:p w14:paraId="159ECFDF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67</w:t>
            </w:r>
          </w:p>
        </w:tc>
        <w:tc>
          <w:tcPr>
            <w:tcW w:w="903" w:type="dxa"/>
          </w:tcPr>
          <w:p w14:paraId="08996AD1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45-87</w:t>
            </w:r>
          </w:p>
        </w:tc>
        <w:tc>
          <w:tcPr>
            <w:tcW w:w="948" w:type="dxa"/>
          </w:tcPr>
          <w:p w14:paraId="00A38E60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826" w:type="dxa"/>
          </w:tcPr>
          <w:p w14:paraId="1D99A011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</w:tcPr>
          <w:p w14:paraId="299E5F94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</w:tr>
      <w:tr w:rsidR="00417A4A" w14:paraId="52916F0A" w14:textId="77777777" w:rsidTr="00417A4A">
        <w:trPr>
          <w:trHeight w:val="343"/>
        </w:trPr>
        <w:tc>
          <w:tcPr>
            <w:tcW w:w="1374" w:type="dxa"/>
          </w:tcPr>
          <w:p w14:paraId="23D7C441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[1]</w:t>
            </w:r>
          </w:p>
        </w:tc>
        <w:tc>
          <w:tcPr>
            <w:tcW w:w="1134" w:type="dxa"/>
          </w:tcPr>
          <w:p w14:paraId="2790BFD7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</w:p>
        </w:tc>
        <w:tc>
          <w:tcPr>
            <w:tcW w:w="738" w:type="dxa"/>
          </w:tcPr>
          <w:p w14:paraId="771C66DB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40</w:t>
            </w:r>
          </w:p>
        </w:tc>
        <w:tc>
          <w:tcPr>
            <w:tcW w:w="903" w:type="dxa"/>
          </w:tcPr>
          <w:p w14:paraId="17A2D1E7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19-75</w:t>
            </w:r>
          </w:p>
        </w:tc>
        <w:tc>
          <w:tcPr>
            <w:tcW w:w="948" w:type="dxa"/>
          </w:tcPr>
          <w:p w14:paraId="5C5B4596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67</w:t>
            </w:r>
          </w:p>
        </w:tc>
        <w:tc>
          <w:tcPr>
            <w:tcW w:w="1826" w:type="dxa"/>
          </w:tcPr>
          <w:p w14:paraId="34896DF3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54 (54)</w:t>
            </w:r>
          </w:p>
        </w:tc>
        <w:tc>
          <w:tcPr>
            <w:tcW w:w="1437" w:type="dxa"/>
          </w:tcPr>
          <w:p w14:paraId="174BD0AE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82 (71)</w:t>
            </w:r>
          </w:p>
        </w:tc>
      </w:tr>
      <w:tr w:rsidR="00417A4A" w14:paraId="5DB68568" w14:textId="77777777" w:rsidTr="00417A4A">
        <w:trPr>
          <w:trHeight w:val="730"/>
        </w:trPr>
        <w:tc>
          <w:tcPr>
            <w:tcW w:w="1374" w:type="dxa"/>
          </w:tcPr>
          <w:p w14:paraId="305DA594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[2]</w:t>
            </w:r>
          </w:p>
        </w:tc>
        <w:tc>
          <w:tcPr>
            <w:tcW w:w="1134" w:type="dxa"/>
          </w:tcPr>
          <w:p w14:paraId="13A5FB88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CIOP</w:t>
            </w:r>
          </w:p>
        </w:tc>
        <w:tc>
          <w:tcPr>
            <w:tcW w:w="738" w:type="dxa"/>
          </w:tcPr>
          <w:p w14:paraId="61AF3EEF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106</w:t>
            </w:r>
          </w:p>
        </w:tc>
        <w:tc>
          <w:tcPr>
            <w:tcW w:w="903" w:type="dxa"/>
          </w:tcPr>
          <w:p w14:paraId="1B0E4F50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25-67</w:t>
            </w:r>
          </w:p>
        </w:tc>
        <w:tc>
          <w:tcPr>
            <w:tcW w:w="948" w:type="dxa"/>
          </w:tcPr>
          <w:p w14:paraId="0F05668A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52</w:t>
            </w:r>
          </w:p>
        </w:tc>
        <w:tc>
          <w:tcPr>
            <w:tcW w:w="1826" w:type="dxa"/>
          </w:tcPr>
          <w:p w14:paraId="5D3B71A1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</w:tcPr>
          <w:p w14:paraId="4C8321DA" w14:textId="77777777" w:rsidR="00417A4A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#</w:t>
            </w:r>
          </w:p>
        </w:tc>
      </w:tr>
    </w:tbl>
    <w:bookmarkEnd w:id="2"/>
    <w:p w14:paraId="3E28BF1F" w14:textId="77777777" w:rsidR="00417A4A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: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cyclophosphamide, doxorubicin, vincristine, and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lastRenderedPageBreak/>
        <w:t>prednisone;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CIOP: 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This table is cited with permission from Li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24"/>
          <w:vertAlign w:val="superscript"/>
        </w:rPr>
        <w:t>10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 in xxx</w:t>
      </w:r>
    </w:p>
    <w:p w14:paraId="3C38E805" w14:textId="77777777" w:rsidR="00417A4A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6E29E6E6" w14:textId="77777777" w:rsidR="00417A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588BF2A6" w14:textId="77777777" w:rsidR="00417A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0BE8B621" w14:textId="77777777" w:rsidR="00417A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799FD212" w14:textId="77777777" w:rsidR="00417A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034B04B0" w14:textId="77777777" w:rsidR="00417A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6FFF890F" w14:textId="77777777" w:rsidR="00417A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3939FC56" w14:textId="77777777" w:rsidR="00417A4A" w:rsidRDefault="00000000">
      <w:pPr>
        <w:numPr>
          <w:ilvl w:val="0"/>
          <w:numId w:val="2"/>
        </w:num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b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417A4A" w14:paraId="30376AAE" w14:textId="77777777">
        <w:trPr>
          <w:jc w:val="center"/>
        </w:trPr>
        <w:tc>
          <w:tcPr>
            <w:tcW w:w="8409" w:type="dxa"/>
          </w:tcPr>
          <w:p w14:paraId="009251C7" w14:textId="77777777" w:rsidR="00417A4A" w:rsidRDefault="00000000">
            <w:pPr>
              <w:pStyle w:val="OAE39equation"/>
              <w:spacing w:before="0" w:after="156" w:line="360" w:lineRule="auto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 w14:anchorId="3E46C6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pt" o:ole="">
                  <v:imagedata r:id="rId9" o:title=""/>
                </v:shape>
                <o:OLEObject Type="Embed" ProgID="Equations" ShapeID="_x0000_i1025" DrawAspect="Content" ObjectID="_1786966734" r:id="rId10"/>
              </w:object>
            </w:r>
          </w:p>
        </w:tc>
        <w:tc>
          <w:tcPr>
            <w:tcW w:w="435" w:type="dxa"/>
            <w:vAlign w:val="center"/>
          </w:tcPr>
          <w:p w14:paraId="0857ED4D" w14:textId="77777777" w:rsidR="00417A4A" w:rsidRDefault="00000000">
            <w:pPr>
              <w:pStyle w:val="OAE3aequationnumber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宋体" w:hAnsi="Times New Roman" w:hint="eastAsia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59047408" w14:textId="77777777" w:rsidR="00417A4A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Equation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1AE43ECC" w14:textId="77777777" w:rsidR="00417A4A" w:rsidRDefault="00000000">
      <w:pPr>
        <w:numPr>
          <w:ilvl w:val="0"/>
          <w:numId w:val="2"/>
        </w:numPr>
        <w:adjustRightInd w:val="0"/>
        <w:snapToGrid w:val="0"/>
        <w:spacing w:afterLines="100" w:after="312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b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417A4A" w14:paraId="0171C67A" w14:textId="77777777">
        <w:tc>
          <w:tcPr>
            <w:tcW w:w="4422" w:type="dxa"/>
          </w:tcPr>
          <w:p w14:paraId="4149D8D9" w14:textId="77777777" w:rsidR="00417A4A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3C2A407D" wp14:editId="3BF8D6F9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0D446" w14:textId="77777777" w:rsidR="00417A4A" w:rsidRDefault="00000000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25AC5A4C" w14:textId="77777777" w:rsidR="00417A4A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545BE6F2" wp14:editId="64B7BF9B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0D96B" w14:textId="77777777" w:rsidR="00417A4A" w:rsidRDefault="00000000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417A4A" w14:paraId="31A7C599" w14:textId="77777777">
        <w:tc>
          <w:tcPr>
            <w:tcW w:w="8844" w:type="dxa"/>
            <w:gridSpan w:val="2"/>
          </w:tcPr>
          <w:p w14:paraId="04D7D951" w14:textId="77777777" w:rsidR="00417A4A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783E9A83" wp14:editId="14BA817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67B8A53B" w14:textId="77777777" w:rsidR="00417A4A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0C544E29" w14:textId="77777777" w:rsidR="00417A4A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 xml:space="preserve">Supplementary 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We present examples of electron micrograph, non-editable and editable images in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Supplementary 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Figure 1A-C. </w:t>
      </w:r>
      <w:r>
        <w:rPr>
          <w:rFonts w:ascii="Times New Roman" w:hAnsi="Times New Roman" w:cs="Times New Roman"/>
          <w:sz w:val="24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Supplementary </w:t>
      </w:r>
      <w:r>
        <w:rPr>
          <w:rFonts w:ascii="Times New Roman" w:hAnsi="Times New Roman" w:cs="Times New Roman"/>
          <w:sz w:val="24"/>
        </w:rPr>
        <w:t>Figure 1A</w:t>
      </w:r>
      <w:r>
        <w:rPr>
          <w:rFonts w:ascii="Times New Roman" w:hAnsi="Times New Roman" w:cs="Times New Roman" w:hint="eastAsia"/>
          <w:sz w:val="24"/>
        </w:rPr>
        <w:t xml:space="preserve"> is</w:t>
      </w:r>
      <w:r>
        <w:rPr>
          <w:rFonts w:ascii="Times New Roman" w:hAnsi="Times New Roman" w:cs="Times New Roman"/>
          <w:sz w:val="24"/>
        </w:rPr>
        <w:t xml:space="preserve">; B: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Supplementary </w:t>
      </w:r>
      <w:r>
        <w:rPr>
          <w:rFonts w:ascii="Times New Roman" w:hAnsi="Times New Roman" w:cs="Times New Roman"/>
          <w:sz w:val="24"/>
        </w:rPr>
        <w:t>Figure 1B is</w:t>
      </w:r>
      <w:r>
        <w:rPr>
          <w:rFonts w:ascii="Times New Roman" w:hAnsi="Times New Roman" w:cs="Times New Roman" w:hint="eastAsia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C: </w:t>
      </w:r>
      <w:r>
        <w:rPr>
          <w:rFonts w:ascii="Times New Roman" w:hAnsi="Times New Roman" w:cs="Times New Roman"/>
          <w:sz w:val="24"/>
        </w:rPr>
        <w:lastRenderedPageBreak/>
        <w:t xml:space="preserve">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Supplementary </w:t>
      </w:r>
      <w:r>
        <w:rPr>
          <w:rFonts w:ascii="Times New Roman" w:hAnsi="Times New Roman" w:cs="Times New Roman"/>
          <w:sz w:val="24"/>
        </w:rPr>
        <w:t>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WS: </w:t>
      </w:r>
      <w:proofErr w:type="spellStart"/>
      <w:r>
        <w:rPr>
          <w:rFonts w:ascii="Times New Roman" w:hAnsi="Times New Roman" w:cs="Times New Roman"/>
          <w:sz w:val="24"/>
        </w:rPr>
        <w:t>Withania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somnifera</w:t>
      </w:r>
      <w:proofErr w:type="spellEnd"/>
      <w:r>
        <w:rPr>
          <w:rFonts w:ascii="Times New Roman" w:hAnsi="Times New Roman" w:cs="Times New Roman"/>
          <w:sz w:val="24"/>
        </w:rPr>
        <w:t xml:space="preserve">. This figure is quoted with permission from XX </w:t>
      </w:r>
      <w:proofErr w:type="gramStart"/>
      <w:r>
        <w:rPr>
          <w:rFonts w:ascii="Times New Roman" w:hAnsi="Times New Roman" w:cs="Times New Roman"/>
          <w:i/>
          <w:sz w:val="24"/>
        </w:rPr>
        <w:t>et al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4"/>
          <w:vertAlign w:val="superscript"/>
        </w:rPr>
        <w:t>11</w:t>
      </w:r>
      <w:r>
        <w:rPr>
          <w:rFonts w:ascii="Times New Roman" w:hAnsi="Times New Roman" w:cs="Times New Roman"/>
          <w:sz w:val="24"/>
          <w:vertAlign w:val="superscript"/>
        </w:rPr>
        <w:t>]</w:t>
      </w:r>
    </w:p>
    <w:p w14:paraId="19472AA0" w14:textId="77777777" w:rsidR="00417A4A" w:rsidRDefault="00000000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5A3B0AA6" w14:textId="77777777" w:rsidR="00417A4A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261469EF" w14:textId="77777777" w:rsidR="00417A4A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7830B150" w14:textId="77777777" w:rsidR="00417A4A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etc.) 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 format. Non-English information should be avoided;</w:t>
      </w:r>
    </w:p>
    <w:p w14:paraId="7F0F52CE" w14:textId="77777777" w:rsidR="00417A4A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09E895B6" w14:textId="77777777" w:rsidR="00417A4A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3AC417BF" w14:textId="77777777" w:rsidR="00417A4A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identified; </w:t>
      </w:r>
    </w:p>
    <w:p w14:paraId="0FCFCFCF" w14:textId="77777777" w:rsidR="00417A4A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263EE60" w14:textId="77777777" w:rsidR="00417A4A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BC98DD" w14:textId="77777777" w:rsidR="00417A4A" w:rsidRDefault="00000000"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644134C5" w14:textId="77777777" w:rsidR="00417A4A" w:rsidRDefault="00000000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34924548" w14:textId="77777777" w:rsidR="00417A4A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Videos: videos should be submitted in a </w:t>
      </w:r>
      <w:proofErr w:type="spellStart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sep</w:t>
      </w:r>
      <w:proofErr w:type="spellEnd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6A789B38" w14:textId="77777777" w:rsidR="00417A4A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2FE798CC" w14:textId="77777777" w:rsidR="00417A4A" w:rsidRDefault="00417A4A">
      <w:pPr>
        <w:adjustRightInd w:val="0"/>
        <w:snapToGrid w:val="0"/>
        <w:spacing w:afterLines="50" w:after="156"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14:paraId="62DDA1B3" w14:textId="77777777" w:rsidR="00417A4A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6B9136D4" w14:textId="77777777" w:rsidR="00417A4A" w:rsidRDefault="00000000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thereafter. Only the first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five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hyperlink r:id="rId14" w:history="1">
        <w:r>
          <w:rPr>
            <w:rFonts w:eastAsia="宋体" w:cstheme="minorHAnsi"/>
            <w:color w:val="73A5C2"/>
            <w:kern w:val="0"/>
            <w:sz w:val="19"/>
            <w:szCs w:val="19"/>
          </w:rPr>
          <w:t>Ind</w:t>
        </w:r>
        <w:r>
          <w:rPr>
            <w:rFonts w:eastAsia="宋体" w:cstheme="minorHAnsi"/>
            <w:color w:val="7BA4DB"/>
            <w:kern w:val="0"/>
            <w:sz w:val="19"/>
            <w:szCs w:val="19"/>
          </w:rPr>
          <w:t>ex Medicus</w:t>
        </w:r>
      </w:hyperlink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/>
        <w:t>References should be described as follows, depending on the type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tbl>
      <w:tblPr>
        <w:tblW w:w="4899" w:type="pct"/>
        <w:jc w:val="center"/>
        <w:tblBorders>
          <w:top w:val="single" w:sz="4" w:space="0" w:color="E7EDF0"/>
          <w:left w:val="single" w:sz="4" w:space="0" w:color="E7EDF0"/>
          <w:bottom w:val="single" w:sz="4" w:space="0" w:color="E7EDF0"/>
          <w:right w:val="single" w:sz="4" w:space="0" w:color="E7EDF0"/>
          <w:insideH w:val="single" w:sz="4" w:space="0" w:color="E7EDF0"/>
          <w:insideV w:val="single" w:sz="4" w:space="0" w:color="E7ED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7211"/>
      </w:tblGrid>
      <w:tr w:rsidR="00417A4A" w14:paraId="7D478FE2" w14:textId="77777777">
        <w:trPr>
          <w:jc w:val="center"/>
        </w:trPr>
        <w:tc>
          <w:tcPr>
            <w:tcW w:w="155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CF144F3" w14:textId="77777777" w:rsidR="00417A4A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bookmarkStart w:id="3" w:name="OLE_LINK7"/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7213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EEEE157" w14:textId="77777777" w:rsidR="00417A4A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 w:rsidR="00417A4A" w14:paraId="7B0410E2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D67C3AB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Journal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articles by individual authors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0CA469F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 xml:space="preserve">Weaver DL, Ashikaga T, Krag DN, Skelly JM, Anderson SJ, et al. Effect of occult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metastases on survival in node-negative breast cancer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. N Engl J Med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2011;364:412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>-21. [PMID: 21247310 DOI: 10.1056/NEJMoa1008108]</w:t>
            </w:r>
          </w:p>
        </w:tc>
      </w:tr>
      <w:tr w:rsidR="00417A4A" w14:paraId="1322287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608A71C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lastRenderedPageBreak/>
              <w:t>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4FFC47F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Diabetes Prevention Program Research Group. Hypertension, insulin, and proinsulin in participants with impaired glucose tolerance.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Hypertension</w:t>
            </w:r>
            <w:r>
              <w:rPr>
                <w:rFonts w:eastAsia="宋体" w:cstheme="minorHAnsi" w:hint="eastAsia"/>
                <w:i/>
                <w:iCs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2002;40:679</w:t>
            </w:r>
            <w:proofErr w:type="gram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-86. [PMID: 12411462]</w:t>
            </w:r>
          </w:p>
        </w:tc>
      </w:tr>
      <w:tr w:rsidR="00417A4A" w14:paraId="373F2F59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077E9B3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34D4AE6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Vallancien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G, Emberton M, Harving N, van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Moorselaar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RJ; Alf-One Study Group. Sexual dysfunction in 1,274 European men suffering from lower urinary tract symptoms. 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J Urol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2003;169(6):2257-61.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PMID: 12771764 DOI: 10.1097/01.ju.0000067940.76090.73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]</w:t>
            </w:r>
          </w:p>
        </w:tc>
      </w:tr>
      <w:tr w:rsidR="00417A4A" w14:paraId="30B639A0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E08425A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DE62214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J Appl Clin </w:t>
            </w:r>
            <w:proofErr w:type="spellStart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Pediatr</w:t>
            </w:r>
            <w:proofErr w:type="spellEnd"/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2012;27:1903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>-7. (in Chinese)</w:t>
            </w:r>
          </w:p>
        </w:tc>
      </w:tr>
      <w:tr w:rsidR="00417A4A" w14:paraId="0066688E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9CD7961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Journal articles ahead of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AB6584E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Odibo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AO. Falling stillbirth and neonatal mortality rates in twin gestation: not a reason for complacency.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BJOG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2018; </w:t>
            </w:r>
            <w:proofErr w:type="spell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Epub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ahead of print [PMID: 30461178 DOI: 10.1111/1471-0528.15541]</w:t>
            </w:r>
          </w:p>
        </w:tc>
      </w:tr>
      <w:tr w:rsidR="00417A4A" w14:paraId="6D04D797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3C5B63F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Books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2ED849B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Sherlock S, Dooley J. Diseases of the liver and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billiary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system. 9th ed. Oxford: Blackwell Sci Pub; 1993.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258-96.</w:t>
            </w:r>
          </w:p>
        </w:tc>
      </w:tr>
      <w:tr w:rsidR="00417A4A" w14:paraId="0F406932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DCFBF48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Book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c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hapters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5EA0EA3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93-113.</w:t>
            </w:r>
          </w:p>
        </w:tc>
      </w:tr>
      <w:tr w:rsidR="00417A4A" w14:paraId="5BF6BDB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5105ECF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Online resource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011F527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hyperlink r:id="rId15" w:history="1">
              <w:r>
                <w:rPr>
                  <w:rFonts w:eastAsia="宋体" w:cstheme="minorHAnsi"/>
                  <w:color w:val="7BA4DB"/>
                  <w:kern w:val="0"/>
                  <w:sz w:val="19"/>
                  <w:szCs w:val="19"/>
                </w:rPr>
                <w:t>https://www.fda.gov/NewsEvents/Newsroom/PressAnnouncements/ucm574058.htm</w:t>
              </w:r>
            </w:hyperlink>
            <w:r>
              <w:rPr>
                <w:rFonts w:eastAsia="宋体" w:cstheme="minorHAnsi"/>
                <w:kern w:val="0"/>
                <w:sz w:val="19"/>
                <w:szCs w:val="19"/>
              </w:rPr>
              <w:t>. [Last accessed on 30 Oct 2017]</w:t>
            </w:r>
          </w:p>
        </w:tc>
      </w:tr>
      <w:tr w:rsidR="00417A4A" w14:paraId="581F17A2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3D932E8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E82B9CF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Harnden P, Joffe JK, Jones WG, editors. Germ cell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tumours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V. Proceedings of the 5th Germ Cell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Tumour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Conference; 2001 Sep 13-15; Leeds, UK. New York: Springer; 2002.</w:t>
            </w:r>
          </w:p>
        </w:tc>
      </w:tr>
      <w:tr w:rsidR="00417A4A" w14:paraId="70FD7987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BDA8F19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AB0857A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Christensen S,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Oppacher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F. An analysis of Koza's computational effort statistic for genetic programming. In: Foster JA, Lutton E, Miller J, Ryan C,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Tettamanzi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AG, editors. Genetic programming.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EuroGP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2002: Proceedings of the 5th European Conference on Genetic Programming; 2002 Apr 3-5; Kinsdale, Ireland. Berlin: Springer;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182-91.</w:t>
            </w:r>
          </w:p>
        </w:tc>
      </w:tr>
      <w:tr w:rsidR="00417A4A" w14:paraId="7C3D0481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72C1293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Unpublished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m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aterial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0D165DA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Tian D, Araki H, Stahl E,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Bergelson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J, Kreitman M. Signature of balancing selection in Arabidopsis.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roc Natl </w:t>
            </w:r>
            <w:proofErr w:type="spellStart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Acad</w:t>
            </w:r>
            <w:proofErr w:type="spellEnd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 Sci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U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S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Forthcoming 2002.</w:t>
            </w:r>
          </w:p>
        </w:tc>
      </w:tr>
      <w:tr w:rsidR="00417A4A" w14:paraId="74011130" w14:textId="77777777">
        <w:trPr>
          <w:trHeight w:val="517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BE2BE6D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</w:t>
            </w:r>
          </w:p>
          <w:p w14:paraId="54B040D3" w14:textId="77777777" w:rsidR="00417A4A" w:rsidRDefault="00417A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8B3C7B5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Cable ML. Life in extreme environments: lanthanide-based detection of bacterial spores and other sensor design pursuits. Ph.D. Dissertation, California Institute of Technology, Pasadena, CA, 2010.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Available from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lastRenderedPageBreak/>
              <w:t>https://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resolver.caltech.edu/CaltechTHESIS:05102010-145436548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</w:tc>
      </w:tr>
      <w:tr w:rsidR="00417A4A" w14:paraId="6A93677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7FD659B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Thesis or dissertation in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F2FDF38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Enander RT. Lead particulate and methylene chloride risks in automotive refinishing. Ph.D. Thesis, Tufts University, Medford, MA, 2001.</w:t>
            </w:r>
          </w:p>
        </w:tc>
      </w:tr>
      <w:tr w:rsidR="00417A4A" w14:paraId="48CCF50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3F557D0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Website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6368BA5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World Health Organization Home Page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Available from https://www.who.int/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559824E9" w14:textId="77777777" w:rsidR="00417A4A" w:rsidRDefault="00417A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417A4A" w14:paraId="6F01D716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9E10D71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Newspaper</w:t>
            </w:r>
          </w:p>
          <w:p w14:paraId="49CDAA93" w14:textId="77777777" w:rsidR="00417A4A" w:rsidRDefault="00417A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215B36C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Beauge J. School district sued over burns girl suffered during chemistry class demonstration.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PennLive (Harrisburg, PA)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, November 17, 2018, updated November 17, 2018. Available from https://www.pennlive.com/news/2018/11/school_district_sued_over_burn.html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45913743" w14:textId="77777777" w:rsidR="00417A4A" w:rsidRDefault="00417A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417A4A" w14:paraId="5CB5C119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4A5475A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Database</w:t>
            </w:r>
          </w:p>
          <w:p w14:paraId="43AF11F3" w14:textId="77777777" w:rsidR="00417A4A" w:rsidRDefault="00417A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E507158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SpectraBase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Bio-Rad Laboratories. Available from https://spectrabase.com/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5F18FD2E" w14:textId="77777777" w:rsidR="00417A4A" w:rsidRDefault="00417A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417A4A" w14:paraId="37A0BDA3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3BDD1CB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Patent</w:t>
            </w:r>
          </w:p>
          <w:p w14:paraId="6426404C" w14:textId="77777777" w:rsidR="00417A4A" w:rsidRDefault="00417A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A7D7E80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Stern MK, Cheng BKM. Process for preparing N-(p-</w:t>
            </w:r>
            <w:proofErr w:type="gramStart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nitroaryl)amides</w:t>
            </w:r>
            <w:proofErr w:type="gramEnd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via reaction of nitrobenzene with nitriles. US 5380946, 1995.</w:t>
            </w:r>
          </w:p>
          <w:p w14:paraId="2B6AB4A4" w14:textId="77777777" w:rsidR="00417A4A" w:rsidRDefault="00417A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417A4A" w14:paraId="53E33AA3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C97E9B0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Preprint</w:t>
            </w:r>
          </w:p>
          <w:p w14:paraId="5AECC5C0" w14:textId="77777777" w:rsidR="00417A4A" w:rsidRDefault="00417A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86B3529" w14:textId="77777777" w:rsidR="00417A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Yamamoto TS, Inui R, Tada Y, Yokoyama S. Prospects of detection of subsolar mass primordial black hole and white dwarf binary mergers.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proofErr w:type="spellStart"/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arXiv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2004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;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arXiv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:2401.00044. Available from https://arxiv.org/abs/2401.00044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</w:p>
        </w:tc>
      </w:tr>
      <w:bookmarkEnd w:id="3"/>
    </w:tbl>
    <w:p w14:paraId="4F4D69C3" w14:textId="77777777" w:rsidR="00417A4A" w:rsidRDefault="00417A4A">
      <w:pPr>
        <w:widowControl/>
        <w:shd w:val="clear" w:color="auto" w:fill="FFFFFF"/>
        <w:spacing w:after="125" w:line="8" w:lineRule="atLeast"/>
        <w:jc w:val="left"/>
        <w:rPr>
          <w:rFonts w:eastAsia="宋体" w:cstheme="minorHAnsi"/>
          <w:color w:val="000000"/>
          <w:kern w:val="0"/>
          <w:sz w:val="19"/>
          <w:szCs w:val="19"/>
        </w:rPr>
      </w:pPr>
    </w:p>
    <w:p w14:paraId="67DF42EA" w14:textId="77777777" w:rsidR="00417A4A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jc w:val="left"/>
        <w:rPr>
          <w:rFonts w:cs="Times New Roman"/>
          <w:color w:val="000000"/>
          <w:sz w:val="20"/>
          <w:szCs w:val="20"/>
        </w:rPr>
      </w:pPr>
      <w:r>
        <w:rPr>
          <w:rFonts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16" w:history="1">
        <w:r>
          <w:rPr>
            <w:rStyle w:val="ae"/>
            <w:rFonts w:eastAsia="宋体" w:cs="Times New Roman"/>
            <w:b/>
            <w:bCs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7B170C7B" w14:textId="77777777" w:rsidR="00417A4A" w:rsidRDefault="00417A4A">
      <w:pPr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sectPr w:rsidR="00417A4A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BA462" w14:textId="77777777" w:rsidR="00240A1C" w:rsidRDefault="00240A1C">
      <w:r>
        <w:separator/>
      </w:r>
    </w:p>
  </w:endnote>
  <w:endnote w:type="continuationSeparator" w:id="0">
    <w:p w14:paraId="2B97B467" w14:textId="77777777" w:rsidR="00240A1C" w:rsidRDefault="0024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A1C2F" w14:textId="77777777" w:rsidR="00417A4A" w:rsidRDefault="00417A4A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67877" w14:textId="77777777" w:rsidR="00417A4A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 wp14:anchorId="064B9F53" wp14:editId="1E2BF936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>
        <w:rPr>
          <w:rStyle w:val="ae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55784BDD" w14:textId="77777777" w:rsidR="00417A4A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030346F0" w14:textId="7DFC9D9D" w:rsidR="00417A4A" w:rsidRDefault="00000000" w:rsidP="004A5437">
    <w:pPr>
      <w:adjustRightInd w:val="0"/>
      <w:snapToGrid w:val="0"/>
      <w:spacing w:before="240" w:line="260" w:lineRule="atLeast"/>
      <w:ind w:left="4200" w:hangingChars="2000" w:hanging="4200"/>
      <w:rPr>
        <w:color w:val="2F5496" w:themeColor="accent5" w:themeShade="BF"/>
      </w:rPr>
    </w:pPr>
    <w:r>
      <w:rPr>
        <w:noProof/>
      </w:rPr>
      <w:drawing>
        <wp:inline distT="0" distB="0" distL="114300" distR="114300" wp14:anchorId="18046017" wp14:editId="7AE7132A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 w:rsidR="004A5437">
      <w:rPr>
        <w:rFonts w:hint="eastAsia"/>
        <w:b/>
        <w:bCs/>
        <w:sz w:val="16"/>
        <w:szCs w:val="16"/>
      </w:rPr>
      <w:t xml:space="preserve">          </w:t>
    </w:r>
    <w:hyperlink r:id="rId4" w:history="1">
      <w:r w:rsidR="004A5437" w:rsidRPr="004A5437">
        <w:rPr>
          <w:rStyle w:val="ae"/>
        </w:rPr>
        <w:t>https://www.oaepublish.com/and</w:t>
      </w:r>
    </w:hyperlink>
  </w:p>
  <w:p w14:paraId="2FC51D03" w14:textId="77777777" w:rsidR="00417A4A" w:rsidRDefault="00417A4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6D357" w14:textId="77777777" w:rsidR="00240A1C" w:rsidRDefault="00240A1C">
      <w:r>
        <w:separator/>
      </w:r>
    </w:p>
  </w:footnote>
  <w:footnote w:type="continuationSeparator" w:id="0">
    <w:p w14:paraId="2018B329" w14:textId="77777777" w:rsidR="00240A1C" w:rsidRDefault="0024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048C" w14:textId="77777777" w:rsidR="00417A4A" w:rsidRDefault="00000000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4"/>
        <w:szCs w:val="14"/>
      </w:rPr>
      <w:t>Neur</w:t>
    </w:r>
    <w:proofErr w:type="spellEnd"/>
    <w:r>
      <w:rPr>
        <w:rFonts w:ascii="Times New Roman" w:hAnsi="Times New Roman" w:cs="Times New Roman"/>
        <w:i/>
        <w:iCs/>
        <w:sz w:val="14"/>
        <w:szCs w:val="14"/>
      </w:rPr>
      <w:t xml:space="preserve"> Dis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/>
        <w:sz w:val="14"/>
        <w:szCs w:val="14"/>
      </w:rPr>
      <w:t>and.xxx.xx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33760" w14:textId="77777777" w:rsidR="00417A4A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4"/>
        <w:szCs w:val="14"/>
      </w:rPr>
      <w:t>Neur</w:t>
    </w:r>
    <w:proofErr w:type="spellEnd"/>
    <w:r>
      <w:rPr>
        <w:rFonts w:ascii="Times New Roman" w:hAnsi="Times New Roman" w:cs="Times New Roman"/>
        <w:i/>
        <w:iCs/>
        <w:sz w:val="14"/>
        <w:szCs w:val="14"/>
      </w:rPr>
      <w:t xml:space="preserve"> Dis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/>
        <w:sz w:val="14"/>
        <w:szCs w:val="14"/>
      </w:rPr>
      <w:t>and.xxx.xx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07798" w14:textId="77777777" w:rsidR="00417A4A" w:rsidRDefault="00000000">
    <w:pPr>
      <w:pStyle w:val="a7"/>
    </w:pPr>
    <w:bookmarkStart w:id="4" w:name="OLE_LINK5"/>
    <w:r>
      <w:rPr>
        <w:rFonts w:ascii="Times New Roman" w:hAnsi="Times New Roman" w:cs="Times New Roman"/>
        <w:sz w:val="16"/>
        <w:szCs w:val="16"/>
      </w:rPr>
      <w:pict w14:anchorId="4F262AFA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3073" type="#_x0000_t202" style="position:absolute;margin-left:216.9pt;margin-top:-8pt;width:205.7pt;height:37.95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" stroked="f">
          <v:fill opacity="0"/>
          <v:textbox>
            <w:txbxContent>
              <w:p w14:paraId="0DD73709" w14:textId="77777777" w:rsidR="00417A4A" w:rsidRDefault="00000000">
                <w:pPr>
                  <w:wordWrap w:val="0"/>
                  <w:jc w:val="right"/>
                  <w:rPr>
                    <w:rFonts w:ascii="Arial" w:hAnsi="Arial"/>
                    <w:b/>
                    <w:bCs/>
                    <w:color w:val="C964CF"/>
                    <w:sz w:val="26"/>
                    <w:szCs w:val="26"/>
                  </w:rPr>
                </w:pPr>
                <w:r>
                  <w:rPr>
                    <w:rFonts w:ascii="Arial" w:hAnsi="Arial" w:hint="eastAsia"/>
                    <w:b/>
                    <w:bCs/>
                    <w:color w:val="C964CF"/>
                    <w:sz w:val="26"/>
                    <w:szCs w:val="26"/>
                  </w:rPr>
                  <w:t xml:space="preserve">Ageing and </w:t>
                </w:r>
              </w:p>
              <w:p w14:paraId="146702A7" w14:textId="77777777" w:rsidR="00417A4A" w:rsidRDefault="00000000">
                <w:pPr>
                  <w:jc w:val="right"/>
                  <w:rPr>
                    <w:color w:val="C964CF"/>
                  </w:rPr>
                </w:pPr>
                <w:r>
                  <w:rPr>
                    <w:rFonts w:ascii="Arial" w:hAnsi="Arial" w:hint="eastAsia"/>
                    <w:b/>
                    <w:bCs/>
                    <w:color w:val="C964CF"/>
                    <w:sz w:val="26"/>
                    <w:szCs w:val="26"/>
                  </w:rPr>
                  <w:t>Neurodegenerative Diseases</w:t>
                </w:r>
              </w:p>
            </w:txbxContent>
          </v:textbox>
        </v:shape>
      </w:pic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6"/>
        <w:szCs w:val="16"/>
      </w:rPr>
      <w:t>Neur</w:t>
    </w:r>
    <w:proofErr w:type="spellEnd"/>
    <w:r>
      <w:rPr>
        <w:rFonts w:ascii="Times New Roman" w:hAnsi="Times New Roman" w:cs="Times New Roman"/>
        <w:i/>
        <w:iCs/>
        <w:sz w:val="16"/>
        <w:szCs w:val="16"/>
      </w:rPr>
      <w:t xml:space="preserve"> Dis </w:t>
    </w:r>
    <w:proofErr w:type="spellStart"/>
    <w:proofErr w:type="gramStart"/>
    <w:r>
      <w:rPr>
        <w:rFonts w:ascii="Times New Roman" w:hAnsi="Times New Roman" w:cs="Times New Roman"/>
        <w:sz w:val="16"/>
        <w:szCs w:val="16"/>
      </w:rPr>
      <w:t>Year;Volume</w:t>
    </w:r>
    <w:proofErr w:type="gramEnd"/>
    <w:r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4"/>
    <w:r>
      <w:rPr>
        <w:rFonts w:ascii="Times New Roman" w:hAnsi="Times New Roman" w:cs="Times New Roman"/>
        <w:sz w:val="16"/>
        <w:szCs w:val="16"/>
      </w:rPr>
      <w:t>10.20517/</w:t>
    </w:r>
    <w:proofErr w:type="spellStart"/>
    <w:r>
      <w:rPr>
        <w:rFonts w:ascii="Times New Roman" w:hAnsi="Times New Roman" w:cs="Times New Roman"/>
        <w:sz w:val="16"/>
        <w:szCs w:val="16"/>
      </w:rPr>
      <w:t>and.xxx.xx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OAE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98397329">
    <w:abstractNumId w:val="0"/>
  </w:num>
  <w:num w:numId="2" w16cid:durableId="80335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MyMTE4ZGE3ZmUzMmJjMDhlNDhjZjRhZDJlODZiMDcifQ=="/>
  </w:docVars>
  <w:rsids>
    <w:rsidRoot w:val="00172A27"/>
    <w:rsid w:val="000178BA"/>
    <w:rsid w:val="00030B75"/>
    <w:rsid w:val="0003284A"/>
    <w:rsid w:val="00033463"/>
    <w:rsid w:val="00045C53"/>
    <w:rsid w:val="000852E9"/>
    <w:rsid w:val="000D5EBD"/>
    <w:rsid w:val="00160787"/>
    <w:rsid w:val="00172A27"/>
    <w:rsid w:val="0019510B"/>
    <w:rsid w:val="001F6384"/>
    <w:rsid w:val="00203657"/>
    <w:rsid w:val="00204A76"/>
    <w:rsid w:val="00224F51"/>
    <w:rsid w:val="00240A1C"/>
    <w:rsid w:val="0027022E"/>
    <w:rsid w:val="00273491"/>
    <w:rsid w:val="00284DE6"/>
    <w:rsid w:val="002C4841"/>
    <w:rsid w:val="002D05FC"/>
    <w:rsid w:val="00331E76"/>
    <w:rsid w:val="003608FF"/>
    <w:rsid w:val="003935F0"/>
    <w:rsid w:val="003B627D"/>
    <w:rsid w:val="00417A4A"/>
    <w:rsid w:val="00423880"/>
    <w:rsid w:val="004720C8"/>
    <w:rsid w:val="00497675"/>
    <w:rsid w:val="004A5437"/>
    <w:rsid w:val="004F52CE"/>
    <w:rsid w:val="00507446"/>
    <w:rsid w:val="005570D9"/>
    <w:rsid w:val="005D291C"/>
    <w:rsid w:val="005E2BF1"/>
    <w:rsid w:val="00622DFA"/>
    <w:rsid w:val="00626AC1"/>
    <w:rsid w:val="00637595"/>
    <w:rsid w:val="00637BD2"/>
    <w:rsid w:val="00651F19"/>
    <w:rsid w:val="006D114E"/>
    <w:rsid w:val="006F131E"/>
    <w:rsid w:val="006F45D8"/>
    <w:rsid w:val="0070610E"/>
    <w:rsid w:val="007100B2"/>
    <w:rsid w:val="007625FD"/>
    <w:rsid w:val="007D1FD5"/>
    <w:rsid w:val="008075EB"/>
    <w:rsid w:val="00842C21"/>
    <w:rsid w:val="00870F64"/>
    <w:rsid w:val="008A1F8C"/>
    <w:rsid w:val="008A495C"/>
    <w:rsid w:val="008C6E70"/>
    <w:rsid w:val="00921419"/>
    <w:rsid w:val="00933B6E"/>
    <w:rsid w:val="0099472E"/>
    <w:rsid w:val="009A4072"/>
    <w:rsid w:val="009D67A3"/>
    <w:rsid w:val="009F2EA4"/>
    <w:rsid w:val="00A37A37"/>
    <w:rsid w:val="00A839C4"/>
    <w:rsid w:val="00AB30A6"/>
    <w:rsid w:val="00AC2B6E"/>
    <w:rsid w:val="00AC331A"/>
    <w:rsid w:val="00B42AC5"/>
    <w:rsid w:val="00B74EF5"/>
    <w:rsid w:val="00B82D76"/>
    <w:rsid w:val="00B93C94"/>
    <w:rsid w:val="00BA63D8"/>
    <w:rsid w:val="00BB3538"/>
    <w:rsid w:val="00BB6E36"/>
    <w:rsid w:val="00BC2E32"/>
    <w:rsid w:val="00BF360F"/>
    <w:rsid w:val="00C173AE"/>
    <w:rsid w:val="00C5076C"/>
    <w:rsid w:val="00C52105"/>
    <w:rsid w:val="00C52D10"/>
    <w:rsid w:val="00C6365E"/>
    <w:rsid w:val="00CA2500"/>
    <w:rsid w:val="00CC3330"/>
    <w:rsid w:val="00CF0A69"/>
    <w:rsid w:val="00D16246"/>
    <w:rsid w:val="00D3563D"/>
    <w:rsid w:val="00D91F45"/>
    <w:rsid w:val="00D92680"/>
    <w:rsid w:val="00D967B1"/>
    <w:rsid w:val="00DC5AAA"/>
    <w:rsid w:val="00DF5C43"/>
    <w:rsid w:val="00E31605"/>
    <w:rsid w:val="00E50C42"/>
    <w:rsid w:val="00EA21CF"/>
    <w:rsid w:val="00EC0434"/>
    <w:rsid w:val="00ED36DC"/>
    <w:rsid w:val="00EE548B"/>
    <w:rsid w:val="00EF00B0"/>
    <w:rsid w:val="00F319F6"/>
    <w:rsid w:val="00F37CB8"/>
    <w:rsid w:val="00F47B1E"/>
    <w:rsid w:val="00F919EA"/>
    <w:rsid w:val="00FA6414"/>
    <w:rsid w:val="00FC4246"/>
    <w:rsid w:val="00FC5472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13D82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B680D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811DC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B1CA12B"/>
  <w15:docId w15:val="{491AC021-C25E-4BB2-9B53-B0DF1B13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lin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OAE71References">
    <w:name w:val="OAE_7.1_References"/>
    <w:basedOn w:val="OAE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OAE62Acknowledgments">
    <w:name w:val="OAE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OAEheaderjournallogo">
    <w:name w:val="OAE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OAEfooterfirstpage">
    <w:name w:val="OAE_footer_firstpage"/>
    <w:basedOn w:val="OAE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OAEfooter">
    <w:name w:val="OAE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OAE52figure">
    <w:name w:val="OAE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OAE39equation">
    <w:name w:val="OAE_3.9_equation"/>
    <w:basedOn w:val="OAE31text"/>
    <w:qFormat/>
    <w:pPr>
      <w:spacing w:before="120" w:after="120"/>
      <w:ind w:left="709" w:firstLine="0"/>
      <w:jc w:val="center"/>
    </w:pPr>
  </w:style>
  <w:style w:type="paragraph" w:customStyle="1" w:styleId="OAE31text">
    <w:name w:val="OAE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OAE3aequationnumber">
    <w:name w:val="OAE_3.a_equation_number"/>
    <w:basedOn w:val="OAE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OAE42tablebody">
    <w:name w:val="OAE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character" w:styleId="af1">
    <w:name w:val="Unresolved Mention"/>
    <w:basedOn w:val="a0"/>
    <w:uiPriority w:val="99"/>
    <w:semiHidden/>
    <w:unhideWhenUsed/>
    <w:rsid w:val="004A5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office@andjournal.com" TargetMode="Externa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lm.nih.gov/bsd/uniform_requirements.htm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fda.gov/NewsEvents/Newsroom/PressAnnouncements/ucm574058.htm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www2.bg.am.poznan.pl/czasopisma/medicus.php?lang=en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s://www.oaepublish.com/and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E6-478F-9F2A-7100F848109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DE6-478F-9F2A-7100F848109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DE6-478F-9F2A-7100F84810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036608"/>
        <c:axId val="221051520"/>
      </c:barChart>
      <c:catAx>
        <c:axId val="16803660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1051520"/>
        <c:crosses val="autoZero"/>
        <c:auto val="1"/>
        <c:lblAlgn val="ctr"/>
        <c:lblOffset val="100"/>
        <c:tickLblSkip val="1"/>
        <c:noMultiLvlLbl val="0"/>
      </c:catAx>
      <c:valAx>
        <c:axId val="22105152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8036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8393</Characters>
  <Application>Microsoft Office Word</Application>
  <DocSecurity>0</DocSecurity>
  <Lines>69</Lines>
  <Paragraphs>19</Paragraphs>
  <ScaleCrop>false</ScaleCrop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baixiangxiang</cp:lastModifiedBy>
  <cp:revision>19</cp:revision>
  <dcterms:created xsi:type="dcterms:W3CDTF">2018-06-06T08:12:00Z</dcterms:created>
  <dcterms:modified xsi:type="dcterms:W3CDTF">2024-09-04T06:52:00Z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B0C25C26D84446829884DA517BABDD8E_12</vt:lpwstr>
  </property>
</Properties>
</file>