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B7F89">
      <w:pPr>
        <w:adjustRightInd w:val="0"/>
        <w:snapToGrid w:val="0"/>
        <w:spacing w:before="312" w:beforeLines="100"/>
        <w:rPr>
          <w:rFonts w:ascii="Times New Roman" w:hAnsi="Times New Roman" w:cs="Times New Roman"/>
        </w:rPr>
      </w:pPr>
      <w:r>
        <w:rPr>
          <w:rFonts w:ascii="Times New Roman" w:hAnsi="Times New Roman" w:cs="Times New Roman"/>
          <w:b/>
          <w:bCs/>
        </w:rPr>
        <w:t>Original Article</w:t>
      </w:r>
    </w:p>
    <w:p w14:paraId="3FD3D0B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BFBE0D7">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w:t>
      </w:r>
      <w:bookmarkStart w:id="1" w:name="OLE_LINK4"/>
      <w:r>
        <w:rPr>
          <w:rFonts w:hint="eastAsia" w:ascii="Times New Roman" w:hAnsi="Times New Roman" w:cs="Times New Roman"/>
          <w:b/>
          <w:bCs/>
          <w:i/>
          <w:iCs/>
          <w:color w:val="808080" w:themeColor="background1" w:themeShade="80"/>
          <w:sz w:val="18"/>
          <w:szCs w:val="18"/>
        </w:rPr>
        <w:t>except for standardized ones</w:t>
      </w:r>
      <w:bookmarkEnd w:id="1"/>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8ED6D73">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578CAA5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4A6FDC71">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4068B929">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0C94392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D607BA9">
      <w:pPr>
        <w:adjustRightInd w:val="0"/>
        <w:snapToGrid w:val="0"/>
        <w:spacing w:before="156" w:beforeLines="50"/>
        <w:rPr>
          <w:rFonts w:ascii="Times New Roman" w:hAnsi="Times New Roman" w:cs="Times New Roman"/>
          <w:iCs/>
          <w:color w:val="190F13"/>
          <w:sz w:val="18"/>
          <w:szCs w:val="18"/>
        </w:rPr>
      </w:pPr>
      <w:bookmarkStart w:id="2" w:name="OLE_LINK2"/>
      <w:r>
        <w:rPr>
          <w:rFonts w:ascii="Times New Roman" w:hAnsi="Times New Roman" w:eastAsia="Times New Roman" w:cs="Times New Roman"/>
          <w:iCs/>
          <w:color w:val="190F13"/>
          <w:sz w:val="18"/>
          <w:szCs w:val="18"/>
        </w:rPr>
        <w:t>Received: date month year</w:t>
      </w:r>
    </w:p>
    <w:p w14:paraId="6974BF9C">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bookmarkEnd w:id="2"/>
    <w:p w14:paraId="3EE7ACDF">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8DFC1C0">
      <w:pPr>
        <w:adjustRightInd w:val="0"/>
        <w:snapToGrid w:val="0"/>
        <w:spacing w:before="156" w:beforeLines="50"/>
        <w:rPr>
          <w:rFonts w:ascii="Times New Roman" w:hAnsi="Times New Roman" w:eastAsia="Times New Roman" w:cs="Times New Roman"/>
          <w:iCs/>
          <w:color w:val="808080" w:themeColor="background1" w:themeShade="80"/>
          <w:sz w:val="18"/>
          <w:szCs w:val="18"/>
        </w:rPr>
      </w:pPr>
      <w:r>
        <w:rPr>
          <w:rFonts w:ascii="Times New Roman" w:hAnsi="Times New Roman"/>
          <w:b/>
          <w:bCs/>
          <w:i/>
          <w:color w:val="808080" w:themeColor="background1" w:themeShade="80"/>
          <w:sz w:val="18"/>
          <w:szCs w:val="18"/>
        </w:rPr>
        <w:t xml:space="preserve">This template shows the manuscript structure that can be used in an original article: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"mailto:editorial@evcna.com" </w:instrText>
      </w:r>
      <w:r>
        <w:fldChar w:fldCharType="separate"/>
      </w:r>
      <w:r>
        <w:rPr>
          <w:rStyle w:val="14"/>
          <w:rFonts w:ascii="Times New Roman" w:hAnsi="Times New Roman"/>
          <w:b/>
          <w:bCs/>
          <w:i/>
          <w:sz w:val="18"/>
          <w:szCs w:val="18"/>
        </w:rPr>
        <w:t>editorial</w:t>
      </w:r>
      <w:r>
        <w:rPr>
          <w:rStyle w:val="14"/>
          <w:rFonts w:hint="eastAsia" w:ascii="Times New Roman" w:hAnsi="Times New Roman"/>
          <w:b/>
          <w:bCs/>
          <w:i/>
          <w:sz w:val="18"/>
          <w:szCs w:val="18"/>
        </w:rPr>
        <w:t>office</w:t>
      </w:r>
      <w:r>
        <w:rPr>
          <w:rStyle w:val="14"/>
          <w:rFonts w:ascii="Times New Roman" w:hAnsi="Times New Roman"/>
          <w:b/>
          <w:bCs/>
          <w:i/>
          <w:sz w:val="18"/>
          <w:szCs w:val="18"/>
        </w:rPr>
        <w:t>@</w:t>
      </w:r>
      <w:r>
        <w:rPr>
          <w:rStyle w:val="14"/>
          <w:rFonts w:hint="eastAsia" w:ascii="Times New Roman" w:hAnsi="Times New Roman"/>
          <w:b/>
          <w:bCs/>
          <w:i/>
          <w:sz w:val="18"/>
          <w:szCs w:val="18"/>
        </w:rPr>
        <w:t>aisjournal</w:t>
      </w:r>
      <w:r>
        <w:rPr>
          <w:rStyle w:val="14"/>
          <w:rFonts w:ascii="Times New Roman" w:hAnsi="Times New Roman"/>
          <w:b/>
          <w:bCs/>
          <w:i/>
          <w:sz w:val="18"/>
          <w:szCs w:val="18"/>
        </w:rPr>
        <w:t>.</w:t>
      </w:r>
      <w:r>
        <w:rPr>
          <w:rStyle w:val="14"/>
          <w:rFonts w:hint="eastAsia" w:ascii="Times New Roman" w:hAnsi="Times New Roman"/>
          <w:b/>
          <w:bCs/>
          <w:i/>
          <w:sz w:val="18"/>
          <w:szCs w:val="18"/>
        </w:rPr>
        <w:t>net</w:t>
      </w:r>
      <w:r>
        <w:rPr>
          <w:rStyle w:val="14"/>
          <w:rFonts w:hint="eastAsia" w:ascii="Times New Roman" w:hAnsi="Times New Roman"/>
          <w:b/>
          <w:bCs/>
          <w:i/>
          <w:sz w:val="18"/>
          <w:szCs w:val="18"/>
        </w:rPr>
        <w:fldChar w:fldCharType="end"/>
      </w:r>
      <w:r>
        <w:rPr>
          <w:rFonts w:ascii="Times New Roman" w:hAnsi="Times New Roman" w:cs="Times New Roman"/>
          <w:b/>
          <w:bCs/>
          <w:i/>
          <w:color w:val="808080" w:themeColor="background1" w:themeShade="80"/>
          <w:sz w:val="18"/>
          <w:szCs w:val="18"/>
        </w:rPr>
        <w:t>.</w:t>
      </w:r>
    </w:p>
    <w:p w14:paraId="1B18BB51">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ED6E0BA">
      <w:pPr>
        <w:adjustRightInd w:val="0"/>
        <w:snapToGrid w:val="0"/>
        <w:spacing w:line="260" w:lineRule="atLeast"/>
        <w:rPr>
          <w:rFonts w:ascii="Times New Roman" w:hAnsi="Times New Roman" w:cs="Times New Roman"/>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478124B">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7D628F19">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4918B9B4">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findings of this study, including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5498FF89">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0C90201C">
      <w:pPr>
        <w:adjustRightInd w:val="0"/>
        <w:snapToGrid w:val="0"/>
        <w:spacing w:before="312" w:beforeLines="100" w:line="260" w:lineRule="atLeast"/>
        <w:rPr>
          <w:rFonts w:ascii="Times New Roman" w:hAnsi="Times New Roman" w:cs="Times New Roman"/>
          <w:sz w:val="20"/>
          <w:szCs w:val="20"/>
        </w:rPr>
      </w:pPr>
      <w:bookmarkStart w:id="3" w:name="OLE_LINK3"/>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102C96E2">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bookmarkEnd w:id="3"/>
    <w:p w14:paraId="19A5253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6F922D0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5D7967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4AB4B43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0"/>
          <w:szCs w:val="20"/>
        </w:rPr>
        <w:t>etc</w:t>
      </w:r>
      <w:r>
        <w:rPr>
          <w:rFonts w:ascii="Times New Roman" w:hAnsi="Times New Roman" w:cs="Times New Roman"/>
          <w:sz w:val="20"/>
          <w:szCs w:val="20"/>
        </w:rPr>
        <w:t>. All the information should be given in sufficient detail so that other scholars are able to reproduce the results.</w:t>
      </w:r>
    </w:p>
    <w:p w14:paraId="117373E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15326CC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A835AB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C3D061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C1E61E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49E25A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7216FF28">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4"/>
          <w:rFonts w:ascii="Times New Roman" w:hAnsi="Times New Roman" w:cs="Times New Roman"/>
          <w:b/>
          <w:bCs/>
          <w:i/>
          <w:iCs/>
          <w:color w:val="808080" w:themeColor="background1" w:themeShade="80"/>
          <w:sz w:val="18"/>
          <w:szCs w:val="18"/>
        </w:rPr>
        <w:t>http://www.wma.net/en/30publications/10policies/b3/</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7747A80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1305F02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conclusive description,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5DBF43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235DF11">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7BB6246">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AB5DBC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2"/>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69E118D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0DBCBADC">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1C59366F">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2589EFC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37BF9821">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4C3BFBBC">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34353BA8">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793E6622">
            <w:pPr>
              <w:pStyle w:val="21"/>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CEE148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7B82DEEC">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3" w:type="dxa"/>
            <w:vAlign w:val="center"/>
          </w:tcPr>
          <w:p w14:paraId="66AEF65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8" w:type="dxa"/>
            <w:vAlign w:val="center"/>
          </w:tcPr>
          <w:p w14:paraId="612E976A">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5" w:type="dxa"/>
            <w:vAlign w:val="center"/>
          </w:tcPr>
          <w:p w14:paraId="5373B5D7">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50" w:type="dxa"/>
            <w:vAlign w:val="center"/>
          </w:tcPr>
          <w:p w14:paraId="1913EE5F">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30" w:type="dxa"/>
            <w:vAlign w:val="center"/>
          </w:tcPr>
          <w:p w14:paraId="2CAC704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6E5B3ADD">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7E769D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1496CD79">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3" w:type="dxa"/>
            <w:vAlign w:val="center"/>
          </w:tcPr>
          <w:p w14:paraId="78555E8A">
            <w:pPr>
              <w:pStyle w:val="21"/>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8" w:type="dxa"/>
            <w:vAlign w:val="center"/>
          </w:tcPr>
          <w:p w14:paraId="7E18CE30">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5" w:type="dxa"/>
            <w:vAlign w:val="center"/>
          </w:tcPr>
          <w:p w14:paraId="18AB0399">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50" w:type="dxa"/>
            <w:vAlign w:val="center"/>
          </w:tcPr>
          <w:p w14:paraId="73B5B74E">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30" w:type="dxa"/>
            <w:vAlign w:val="center"/>
          </w:tcPr>
          <w:p w14:paraId="1D462A6B">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41" w:type="dxa"/>
            <w:vAlign w:val="center"/>
          </w:tcPr>
          <w:p w14:paraId="27D600BF">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BF357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3D53241">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3" w:type="dxa"/>
            <w:vAlign w:val="center"/>
          </w:tcPr>
          <w:p w14:paraId="04F5C1D5">
            <w:pPr>
              <w:pStyle w:val="21"/>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8" w:type="dxa"/>
            <w:vAlign w:val="center"/>
          </w:tcPr>
          <w:p w14:paraId="6319B02A">
            <w:pPr>
              <w:pStyle w:val="21"/>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5" w:type="dxa"/>
            <w:vAlign w:val="center"/>
          </w:tcPr>
          <w:p w14:paraId="6B882667">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50" w:type="dxa"/>
            <w:vAlign w:val="center"/>
          </w:tcPr>
          <w:p w14:paraId="613633E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30" w:type="dxa"/>
            <w:vAlign w:val="center"/>
          </w:tcPr>
          <w:p w14:paraId="77711F51">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41" w:type="dxa"/>
            <w:vAlign w:val="center"/>
          </w:tcPr>
          <w:p w14:paraId="49CB6BCC">
            <w:pPr>
              <w:pStyle w:val="21"/>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616688BD">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598A2B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BA7EB9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4063C9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E4FA8A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104E35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39117C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04B05F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930A8B0">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B15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AC442E7">
            <w:pPr>
              <w:pStyle w:val="23"/>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6.6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6475F06">
            <w:pPr>
              <w:pStyle w:val="25"/>
              <w:spacing w:line="260" w:lineRule="atLeast"/>
              <w:jc w:val="center"/>
              <w:rPr>
                <w:rFonts w:ascii="Times New Roman" w:hAnsi="Times New Roman"/>
              </w:rPr>
            </w:pPr>
            <w:r>
              <w:rPr>
                <w:rFonts w:ascii="Times New Roman" w:hAnsi="Times New Roman"/>
              </w:rPr>
              <w:t>(1)</w:t>
            </w:r>
          </w:p>
        </w:tc>
      </w:tr>
    </w:tbl>
    <w:p w14:paraId="6BE3AF8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8D1B1B3">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5F0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F9AE9FB">
            <w:pPr>
              <w:pStyle w:val="20"/>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50F26BD">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14DF15C">
            <w:pPr>
              <w:pStyle w:val="20"/>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63121F3">
            <w:pPr>
              <w:pStyle w:val="20"/>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8C6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D88E75D">
            <w:pPr>
              <w:pStyle w:val="20"/>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20AE2F">
            <w:pPr>
              <w:pStyle w:val="20"/>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4494EBE7">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02AD14A">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5ABCB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AAE332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7EE1E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2518472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F6E2A7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05ED5E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414159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0323FD3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16B512B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3B9B24F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49E5CA3B">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0F8C239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0E3ED9E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1C3A89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CA6982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E289B4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6DA2E6A">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B336BC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EB99D6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1D7A36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8A36D7E">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0AC6FE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424D2DA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5DC7559">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58E94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9E2C831">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2C26B84C">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47913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3F9714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37C319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E869A63">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CDD947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B95848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120A0D1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6A4908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2498A3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1"/>
      <w:bookmarkStart w:id="7" w:name="OLE_LINK10"/>
      <w:r>
        <w:rPr>
          <w:rFonts w:ascii="Times New Roman" w:hAnsi="Times New Roman" w:cs="Times New Roman"/>
          <w:sz w:val="20"/>
          <w:szCs w:val="20"/>
        </w:rPr>
        <w:t>”</w:t>
      </w:r>
      <w:bookmarkEnd w:id="6"/>
      <w:bookmarkEnd w:id="7"/>
      <w:r>
        <w:rPr>
          <w:rFonts w:ascii="Times New Roman" w:hAnsi="Times New Roman" w:cs="Times New Roman"/>
          <w:sz w:val="20"/>
          <w:szCs w:val="20"/>
        </w:rPr>
        <w:t>.</w:t>
      </w:r>
    </w:p>
    <w:p w14:paraId="2A47835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148799D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126C8F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4"/>
          <w:rFonts w:ascii="Times New Roman" w:hAnsi="Times New Roman" w:cs="Times New Roman"/>
          <w:b/>
          <w:bCs/>
          <w:sz w:val="20"/>
          <w:szCs w:val="20"/>
        </w:rPr>
        <w:t>Declaration of Helsinki</w:t>
      </w:r>
      <w:r>
        <w:rPr>
          <w:rStyle w:val="14"/>
          <w:rFonts w:ascii="Times New Roman" w:hAnsi="Times New Roman" w:cs="Times New Roman"/>
          <w:b/>
          <w:bCs/>
          <w:sz w:val="20"/>
          <w:szCs w:val="20"/>
        </w:rPr>
        <w:fldChar w:fldCharType="end"/>
      </w:r>
      <w:r>
        <w:rPr>
          <w:rFonts w:ascii="Times New Roman" w:hAnsi="Times New Roman" w:cs="Times New Roman"/>
          <w:sz w:val="20"/>
          <w:szCs w:val="20"/>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37F98EF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Studies involving animals andcell linesmust include a statement on ethical approval.More information is available at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w:t>
      </w:r>
    </w:p>
    <w:p w14:paraId="7BEE79A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the manuscript does not involve such issue, please state </w:t>
      </w:r>
      <w:bookmarkStart w:id="10" w:name="OLE_LINK17"/>
      <w:bookmarkStart w:id="11" w:name="OLE_LINK16"/>
      <w:r>
        <w:rPr>
          <w:rFonts w:ascii="Times New Roman" w:hAnsi="Times New Roman" w:cs="Times New Roman"/>
          <w:sz w:val="20"/>
          <w:szCs w:val="20"/>
        </w:rPr>
        <w:t>“</w:t>
      </w:r>
      <w:bookmarkEnd w:id="10"/>
      <w:bookmarkEnd w:id="11"/>
      <w:r>
        <w:rPr>
          <w:rFonts w:ascii="Times New Roman" w:hAnsi="Times New Roman" w:cs="Times New Roman"/>
          <w:sz w:val="20"/>
          <w:szCs w:val="20"/>
        </w:rPr>
        <w:t>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r>
        <w:rPr>
          <w:rFonts w:hint="eastAsia" w:ascii="Times New Roman" w:hAnsi="Times New Roman" w:cs="Times New Roman"/>
          <w:sz w:val="20"/>
          <w:szCs w:val="20"/>
        </w:rPr>
        <w:t>.</w:t>
      </w:r>
    </w:p>
    <w:p w14:paraId="06BD4F3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279595B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309DCDB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30EAF5A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0DFA6CB">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21</w:t>
      </w:r>
      <w:r>
        <w:rPr>
          <w:rFonts w:ascii="Times New Roman" w:hAnsi="Times New Roman" w:eastAsia="宋体" w:cs="Times New Roman"/>
          <w:color w:val="000000"/>
          <w:kern w:val="0"/>
          <w:sz w:val="20"/>
          <w:szCs w:val="20"/>
        </w:rPr>
        <w:t>.</w:t>
      </w:r>
    </w:p>
    <w:p w14:paraId="5F0E956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D85B00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CC0190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108CD26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570570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41C704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themeColor="background1" w:themeShade="80"/>
          <w:sz w:val="18"/>
          <w:szCs w:val="18"/>
        </w:rPr>
        <w:t>http://www2.bg.am.poznan.pl/czasopisma/medicus.php?lang=eng</w:t>
      </w:r>
      <w:r>
        <w:rPr>
          <w:rStyle w:val="14"/>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381C746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1825E58F">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1B747809">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5ED7ABA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4E3C9D0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455375A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A7E0F8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50406693">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30C8B75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62390DC8">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0CA3C3FE">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0E321036">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3316A606">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4"/>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66BBE77F">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bookmarkStart w:id="14" w:name="_GoBack"/>
      <w:bookmarkEnd w:id="14"/>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FF8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C51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7A0C9E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E6E204C">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"http://www.evcnajournal.com" </w:instrText>
    </w:r>
    <w:r>
      <w:fldChar w:fldCharType="separate"/>
    </w:r>
    <w:r>
      <w:rPr>
        <w:rStyle w:val="14"/>
        <w:rFonts w:ascii="Arial" w:hAnsi="Arial"/>
        <w:b/>
        <w:bCs/>
        <w:sz w:val="16"/>
        <w:szCs w:val="16"/>
      </w:rPr>
      <w:t>www</w:t>
    </w:r>
    <w:r>
      <w:rPr>
        <w:rStyle w:val="14"/>
        <w:rFonts w:hint="eastAsia" w:ascii="Arial" w:hAnsi="Arial"/>
        <w:b/>
        <w:bCs/>
        <w:sz w:val="16"/>
        <w:szCs w:val="16"/>
      </w:rPr>
      <w:t>.aisjournal</w:t>
    </w:r>
    <w:r>
      <w:rPr>
        <w:rStyle w:val="14"/>
        <w:rFonts w:ascii="Arial" w:hAnsi="Arial"/>
        <w:b/>
        <w:bCs/>
        <w:sz w:val="16"/>
        <w:szCs w:val="16"/>
      </w:rPr>
      <w:t>.com</w:t>
    </w:r>
    <w:r>
      <w:rPr>
        <w:rStyle w:val="14"/>
        <w:rFonts w:ascii="Arial" w:hAnsi="Arial"/>
        <w:b/>
        <w:bCs/>
        <w:sz w:val="16"/>
        <w:szCs w:val="16"/>
      </w:rPr>
      <w:fldChar w:fldCharType="end"/>
    </w:r>
  </w:p>
  <w:p w14:paraId="01D9CFBE">
    <w:pPr>
      <w:adjustRightInd w:val="0"/>
      <w:snapToGrid w:val="0"/>
      <w:spacing w:before="240" w:line="260" w:lineRule="atLeast"/>
    </w:pPr>
  </w:p>
  <w:p w14:paraId="1C034E1E">
    <w:pPr>
      <w:pStyle w:val="6"/>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F2B3A">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7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511A4841">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432E">
    <w:pPr>
      <w:pStyle w:val="6"/>
      <w:adjustRightInd w:val="0"/>
    </w:pPr>
    <w:r>
      <w:rPr>
        <w:rFonts w:hint="eastAsia" w:ascii="Times New Roman" w:hAnsi="Times New Roman" w:cs="Times New Roman"/>
        <w:sz w:val="14"/>
        <w:szCs w:val="14"/>
      </w:rPr>
      <w:t>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BD1A">
    <w:pPr>
      <w:pStyle w:val="6"/>
    </w:pPr>
    <w:bookmarkStart w:id="1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1DF00240">
                          <w:pPr>
                            <w:jc w:val="right"/>
                            <w:rPr>
                              <w:rFonts w:ascii="Arial" w:hAnsi="Arial"/>
                              <w:b/>
                              <w:color w:val="003F9A"/>
                              <w:sz w:val="26"/>
                              <w:szCs w:val="26"/>
                            </w:rPr>
                          </w:pPr>
                          <w:bookmarkStart w:id="13" w:name="OLE_LINK1"/>
                          <w:r>
                            <w:rPr>
                              <w:rFonts w:hint="eastAsia" w:ascii="Arial" w:hAnsi="Arial"/>
                              <w:b/>
                              <w:color w:val="003F9A"/>
                              <w:sz w:val="26"/>
                              <w:szCs w:val="26"/>
                            </w:rPr>
                            <w:t xml:space="preserve">Artificial Intelligence </w:t>
                          </w:r>
                        </w:p>
                        <w:p w14:paraId="1B930747">
                          <w:pPr>
                            <w:jc w:val="right"/>
                          </w:pPr>
                          <w:r>
                            <w:rPr>
                              <w:rFonts w:hint="eastAsia" w:ascii="Arial" w:hAnsi="Arial"/>
                              <w:b/>
                              <w:color w:val="003F9A"/>
                              <w:sz w:val="26"/>
                              <w:szCs w:val="26"/>
                            </w:rPr>
                            <w:t>Surgery</w:t>
                          </w:r>
                          <w:bookmarkEnd w:id="13"/>
                        </w:p>
                      </w:txbxContent>
                    </wps:txbx>
                    <wps:bodyPr vert="horz" anchor="t" upright="1"/>
                  </wps:wsp>
                </a:graphicData>
              </a:graphic>
            </wp:anchor>
          </w:drawing>
        </mc:Choice>
        <mc:Fallback>
          <w:pict>
            <v:shape id="文本框 4"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cWIdL2AAAAAoBAAAPAAAAAAAAAAEAIAAAACIAAABkcnMv&#10;ZG93bnJldi54bWxQSwECFAAUAAAACACHTuJAYaeE+coBAAB8AwAADgAAAAAAAAABACAAAAAnAQAA&#10;ZHJzL2Uyb0RvYy54bWxQSwUGAAAAAAYABgBZAQAAYwUAAAAA&#10;">
              <v:fill on="f" focussize="0,0"/>
              <v:stroke on="f"/>
              <v:imagedata o:title=""/>
              <o:lock v:ext="edit" aspectratio="f"/>
              <v:textbox>
                <w:txbxContent>
                  <w:p w14:paraId="1DF00240">
                    <w:pPr>
                      <w:jc w:val="right"/>
                      <w:rPr>
                        <w:rFonts w:ascii="Arial" w:hAnsi="Arial"/>
                        <w:b/>
                        <w:color w:val="003F9A"/>
                        <w:sz w:val="26"/>
                        <w:szCs w:val="26"/>
                      </w:rPr>
                    </w:pPr>
                    <w:bookmarkStart w:id="13" w:name="OLE_LINK1"/>
                    <w:r>
                      <w:rPr>
                        <w:rFonts w:hint="eastAsia" w:ascii="Arial" w:hAnsi="Arial"/>
                        <w:b/>
                        <w:color w:val="003F9A"/>
                        <w:sz w:val="26"/>
                        <w:szCs w:val="26"/>
                      </w:rPr>
                      <w:t xml:space="preserve">Artificial Intelligence </w:t>
                    </w:r>
                  </w:p>
                  <w:p w14:paraId="1B930747">
                    <w:pPr>
                      <w:jc w:val="right"/>
                    </w:pPr>
                    <w:r>
                      <w:rPr>
                        <w:rFonts w:hint="eastAsia" w:ascii="Arial" w:hAnsi="Arial"/>
                        <w:b/>
                        <w:color w:val="003F9A"/>
                        <w:sz w:val="26"/>
                        <w:szCs w:val="26"/>
                      </w:rPr>
                      <w:t>Surgery</w:t>
                    </w:r>
                    <w:bookmarkEnd w:id="13"/>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bookmarkEnd w:id="12"/>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p>
  <w:p w14:paraId="350E8A9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23E1"/>
    <w:rsid w:val="000178BA"/>
    <w:rsid w:val="00030B75"/>
    <w:rsid w:val="0003284A"/>
    <w:rsid w:val="00070AE7"/>
    <w:rsid w:val="000970F4"/>
    <w:rsid w:val="000B4CAC"/>
    <w:rsid w:val="000D33EB"/>
    <w:rsid w:val="000D4CA6"/>
    <w:rsid w:val="000D5EBD"/>
    <w:rsid w:val="0011319C"/>
    <w:rsid w:val="00172A27"/>
    <w:rsid w:val="00192ABF"/>
    <w:rsid w:val="0019510B"/>
    <w:rsid w:val="001C47C5"/>
    <w:rsid w:val="0027022E"/>
    <w:rsid w:val="002722D2"/>
    <w:rsid w:val="00273491"/>
    <w:rsid w:val="00276C8E"/>
    <w:rsid w:val="00331E76"/>
    <w:rsid w:val="003570D5"/>
    <w:rsid w:val="003608FF"/>
    <w:rsid w:val="003B627D"/>
    <w:rsid w:val="00415D65"/>
    <w:rsid w:val="00423880"/>
    <w:rsid w:val="00435602"/>
    <w:rsid w:val="00436667"/>
    <w:rsid w:val="00497675"/>
    <w:rsid w:val="004F52CE"/>
    <w:rsid w:val="005570D9"/>
    <w:rsid w:val="005D2569"/>
    <w:rsid w:val="00631D61"/>
    <w:rsid w:val="00637595"/>
    <w:rsid w:val="00695AC2"/>
    <w:rsid w:val="006A512D"/>
    <w:rsid w:val="006A7A6A"/>
    <w:rsid w:val="00714616"/>
    <w:rsid w:val="007D1FD5"/>
    <w:rsid w:val="008075EB"/>
    <w:rsid w:val="00842C21"/>
    <w:rsid w:val="00856A0D"/>
    <w:rsid w:val="008A495C"/>
    <w:rsid w:val="008D773A"/>
    <w:rsid w:val="008F55F0"/>
    <w:rsid w:val="00921419"/>
    <w:rsid w:val="00927A01"/>
    <w:rsid w:val="00A058B1"/>
    <w:rsid w:val="00A37A37"/>
    <w:rsid w:val="00A569F4"/>
    <w:rsid w:val="00A75079"/>
    <w:rsid w:val="00AB5AE0"/>
    <w:rsid w:val="00B23ECB"/>
    <w:rsid w:val="00B26CFE"/>
    <w:rsid w:val="00B42AC5"/>
    <w:rsid w:val="00B74EF5"/>
    <w:rsid w:val="00B80FE9"/>
    <w:rsid w:val="00BB3538"/>
    <w:rsid w:val="00C5076C"/>
    <w:rsid w:val="00C6365E"/>
    <w:rsid w:val="00C8045F"/>
    <w:rsid w:val="00CA2500"/>
    <w:rsid w:val="00D16246"/>
    <w:rsid w:val="00D65F6F"/>
    <w:rsid w:val="00D70F3E"/>
    <w:rsid w:val="00DF5C43"/>
    <w:rsid w:val="00E258F5"/>
    <w:rsid w:val="00E31605"/>
    <w:rsid w:val="00E953A2"/>
    <w:rsid w:val="00EA21CF"/>
    <w:rsid w:val="00EC387F"/>
    <w:rsid w:val="00EE548B"/>
    <w:rsid w:val="00F016D4"/>
    <w:rsid w:val="00F37CB8"/>
    <w:rsid w:val="00F74FAC"/>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04AE5"/>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AD41BE"/>
    <w:rsid w:val="0BB430AF"/>
    <w:rsid w:val="0BB819AE"/>
    <w:rsid w:val="0BBC5240"/>
    <w:rsid w:val="0BC11315"/>
    <w:rsid w:val="0BC20968"/>
    <w:rsid w:val="0BC42385"/>
    <w:rsid w:val="0BCE2573"/>
    <w:rsid w:val="0BE2045E"/>
    <w:rsid w:val="0BE5582F"/>
    <w:rsid w:val="0BE85A26"/>
    <w:rsid w:val="0BEC1D78"/>
    <w:rsid w:val="0BF25BCC"/>
    <w:rsid w:val="0BF82BE1"/>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51BF6"/>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C1B13"/>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1B6FDC"/>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357B2"/>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0B6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2F2379"/>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BC2CB7"/>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CE4BB7"/>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A621D"/>
    <w:rsid w:val="67CD17E0"/>
    <w:rsid w:val="67D35FDC"/>
    <w:rsid w:val="67E3458F"/>
    <w:rsid w:val="67E4689D"/>
    <w:rsid w:val="67FB21E5"/>
    <w:rsid w:val="6805788E"/>
    <w:rsid w:val="680C598B"/>
    <w:rsid w:val="681732EF"/>
    <w:rsid w:val="681770EB"/>
    <w:rsid w:val="6831498A"/>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paragraph" w:customStyle="1" w:styleId="15">
    <w:name w:val="MDPI_7.1_References"/>
    <w:basedOn w:val="16"/>
    <w:qFormat/>
    <w:uiPriority w:val="0"/>
    <w:pPr>
      <w:numPr>
        <w:ilvl w:val="0"/>
        <w:numId w:val="1"/>
      </w:numPr>
      <w:spacing w:before="0" w:line="260" w:lineRule="atLeast"/>
      <w:ind w:left="425" w:hanging="425"/>
    </w:pPr>
  </w:style>
  <w:style w:type="paragraph" w:customStyle="1" w:styleId="16">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qFormat/>
    <w:uiPriority w:val="0"/>
    <w:pPr>
      <w:spacing w:before="120" w:after="120"/>
      <w:ind w:left="709" w:firstLine="0"/>
      <w:jc w:val="center"/>
    </w:pPr>
  </w:style>
  <w:style w:type="paragraph" w:customStyle="1" w:styleId="24">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qFormat/>
    <w:uiPriority w:val="0"/>
    <w:pPr>
      <w:spacing w:before="120" w:after="120" w:line="240" w:lineRule="auto"/>
      <w:ind w:firstLine="0"/>
      <w:jc w:val="right"/>
    </w:pPr>
  </w:style>
  <w:style w:type="character" w:customStyle="1" w:styleId="26">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0249600"/>
        <c:axId val="301153600"/>
      </c:barChart>
      <c:catAx>
        <c:axId val="3402496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1153600"/>
        <c:crosses val="autoZero"/>
        <c:auto val="1"/>
        <c:lblAlgn val="ctr"/>
        <c:lblOffset val="100"/>
        <c:tickLblSkip val="1"/>
        <c:noMultiLvlLbl val="0"/>
      </c:catAx>
      <c:valAx>
        <c:axId val="3011536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249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4E2A0-3E43-4848-9BE4-BA1707897D9D}">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2459</Words>
  <Characters>14758</Characters>
  <Lines>118</Lines>
  <Paragraphs>33</Paragraphs>
  <TotalTime>0</TotalTime>
  <ScaleCrop>false</ScaleCrop>
  <LinksUpToDate>false</LinksUpToDate>
  <CharactersWithSpaces>17046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Assist editor</cp:lastModifiedBy>
  <dcterms:modified xsi:type="dcterms:W3CDTF">2024-08-27T12:27:01Z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2AA21C3487094C18B42376D4BADBAB4F_13</vt:lpwstr>
  </property>
</Properties>
</file>