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E9C73">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Letter to Editor</w:t>
      </w:r>
    </w:p>
    <w:p w14:paraId="0954DC5F">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1796D95E">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111DAF1D">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3</w:t>
      </w:r>
    </w:p>
    <w:p w14:paraId="3AD39559">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62153871">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63234155">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5A8E4480">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1EE6CE8D">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178EA7DB">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56CA2B9D">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24F80293">
      <w:pPr>
        <w:adjustRightInd w:val="0"/>
        <w:snapToGrid w:val="0"/>
        <w:spacing w:before="156" w:beforeLines="5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w:t>
      </w:r>
      <w:r>
        <w:rPr>
          <w:rFonts w:hint="eastAsia" w:ascii="Times New Roman" w:hAnsi="Times New Roman"/>
          <w:b/>
          <w:bCs/>
          <w:i/>
          <w:color w:val="808080" w:themeColor="background1" w:themeShade="80"/>
          <w:sz w:val="18"/>
          <w:szCs w:val="18"/>
        </w:rPr>
        <w:t>a letter</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hint="eastAsia" w:ascii="Times New Roman" w:hAnsi="Times New Roman" w:eastAsia="宋体"/>
          <w:b/>
          <w:bCs/>
          <w:i/>
          <w:color w:val="808080" w:themeColor="background1" w:themeShade="80"/>
          <w:sz w:val="18"/>
          <w:szCs w:val="18"/>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"mailto:editorial@jsssjournal.com" </w:instrText>
      </w:r>
      <w:r>
        <w:fldChar w:fldCharType="separate"/>
      </w:r>
      <w:r>
        <w:rPr>
          <w:rStyle w:val="14"/>
          <w:rFonts w:ascii="Times New Roman" w:hAnsi="Times New Roman"/>
          <w:b/>
          <w:bCs/>
          <w:i/>
          <w:sz w:val="18"/>
          <w:szCs w:val="18"/>
        </w:rPr>
        <w:t>editorial</w:t>
      </w:r>
      <w:r>
        <w:rPr>
          <w:rStyle w:val="14"/>
          <w:rFonts w:hint="eastAsia" w:ascii="Times New Roman" w:hAnsi="Times New Roman"/>
          <w:b/>
          <w:bCs/>
          <w:i/>
          <w:sz w:val="18"/>
          <w:szCs w:val="18"/>
        </w:rPr>
        <w:t>office</w:t>
      </w:r>
      <w:r>
        <w:rPr>
          <w:rStyle w:val="14"/>
          <w:rFonts w:ascii="Times New Roman" w:hAnsi="Times New Roman"/>
          <w:b/>
          <w:bCs/>
          <w:i/>
          <w:sz w:val="18"/>
          <w:szCs w:val="18"/>
        </w:rPr>
        <w:t>@</w:t>
      </w:r>
      <w:r>
        <w:rPr>
          <w:rStyle w:val="14"/>
          <w:rFonts w:hint="eastAsia" w:ascii="Times New Roman" w:hAnsi="Times New Roman"/>
          <w:b/>
          <w:bCs/>
          <w:i/>
          <w:sz w:val="18"/>
          <w:szCs w:val="18"/>
        </w:rPr>
        <w:t>aisjournal</w:t>
      </w:r>
      <w:r>
        <w:rPr>
          <w:rStyle w:val="14"/>
          <w:rFonts w:ascii="Times New Roman" w:hAnsi="Times New Roman"/>
          <w:b/>
          <w:bCs/>
          <w:i/>
          <w:sz w:val="18"/>
          <w:szCs w:val="18"/>
        </w:rPr>
        <w:t>.</w:t>
      </w:r>
      <w:r>
        <w:rPr>
          <w:rStyle w:val="14"/>
          <w:rFonts w:hint="eastAsia" w:ascii="Times New Roman" w:hAnsi="Times New Roman"/>
          <w:b/>
          <w:bCs/>
          <w:i/>
          <w:sz w:val="18"/>
          <w:szCs w:val="18"/>
        </w:rPr>
        <w:t>n</w:t>
      </w:r>
      <w:r>
        <w:rPr>
          <w:rStyle w:val="14"/>
          <w:rFonts w:hint="eastAsia" w:ascii="Times New Roman" w:hAnsi="Times New Roman"/>
          <w:b/>
          <w:bCs/>
          <w:i/>
          <w:sz w:val="18"/>
          <w:szCs w:val="18"/>
        </w:rPr>
        <w:fldChar w:fldCharType="end"/>
      </w:r>
      <w:r>
        <w:rPr>
          <w:rStyle w:val="14"/>
          <w:rFonts w:hint="eastAsia" w:ascii="Times New Roman" w:hAnsi="Times New Roman"/>
          <w:b/>
          <w:bCs/>
          <w:i/>
          <w:sz w:val="18"/>
          <w:szCs w:val="18"/>
        </w:rPr>
        <w:t>et.</w:t>
      </w:r>
      <w:r>
        <w:rPr>
          <w:rFonts w:ascii="Times New Roman" w:hAnsi="Times New Roman"/>
          <w:b/>
          <w:bCs/>
          <w:i/>
          <w:color w:val="808080" w:themeColor="background1" w:themeShade="80"/>
          <w:sz w:val="18"/>
          <w:szCs w:val="18"/>
        </w:rPr>
        <w:t>.</w:t>
      </w:r>
    </w:p>
    <w:p w14:paraId="59878164">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rPr>
        <w:t xml:space="preserve"> (optional)</w:t>
      </w:r>
    </w:p>
    <w:p w14:paraId="3E7BB7D0">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2B478247">
      <w:pPr>
        <w:pStyle w:val="25"/>
        <w:ind w:firstLine="0"/>
        <w:rPr>
          <w:rFonts w:ascii="Times New Roman" w:hAnsi="Times New Roman"/>
          <w:b/>
          <w:bCs/>
          <w:i/>
          <w:color w:val="808080"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715D9DDB">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hint="eastAsia" w:ascii="Times New Roman" w:hAnsi="Times New Roman" w:eastAsia="宋体" w:cs="Times New Roman"/>
          <w:b/>
          <w:bCs/>
          <w:iCs/>
          <w:color w:val="190F13"/>
          <w:sz w:val="24"/>
        </w:rPr>
        <w:t xml:space="preserve"> (optional)</w:t>
      </w:r>
      <w:r>
        <w:rPr>
          <w:rFonts w:ascii="Times New Roman" w:hAnsi="Times New Roman" w:eastAsia="Times New Roman" w:cs="Times New Roman"/>
          <w:b/>
          <w:bCs/>
          <w:iCs/>
          <w:color w:val="190F13"/>
          <w:sz w:val="24"/>
        </w:rPr>
        <w:t>:</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2F7DC003">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063C0AD6">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48785BC1">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4C64D4C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5344A69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0BB710AD">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090763F7">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7B92A729">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4423C515">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B4C93C4">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33CD979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"https://hrjournal.net/files/tpl/evcna/Template_for_Supplementary_Material_evcna.docx" </w:instrText>
      </w:r>
      <w:r>
        <w:fldChar w:fldCharType="separate"/>
      </w:r>
      <w:r>
        <w:rPr>
          <w:rStyle w:val="14"/>
          <w:rFonts w:hint="eastAsia" w:ascii="Times New Roman" w:hAnsi="Times New Roman" w:cs="Times New Roman"/>
          <w:b/>
          <w:bCs/>
          <w:sz w:val="20"/>
          <w:szCs w:val="20"/>
        </w:rPr>
        <w:t>Supplementary Material Template</w:t>
      </w:r>
      <w:r>
        <w:rPr>
          <w:rStyle w:val="14"/>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713CC647">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38F96DE">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69B8CE6">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FD5A456">
        <w:tc>
          <w:tcPr>
            <w:tcW w:w="4422" w:type="dxa"/>
          </w:tcPr>
          <w:p w14:paraId="487953FB">
            <w:pPr>
              <w:pStyle w:val="21"/>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7197AAE8">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6284879B">
            <w:pPr>
              <w:pStyle w:val="21"/>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15332EF">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14572024">
        <w:tc>
          <w:tcPr>
            <w:tcW w:w="8844" w:type="dxa"/>
            <w:gridSpan w:val="2"/>
          </w:tcPr>
          <w:p w14:paraId="020E42D9">
            <w:pPr>
              <w:pStyle w:val="21"/>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273CDF">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6D78C97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4DD69408">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BF9C5A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7820943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14E23E0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diagram,etc.) should be editable in word, excel or powerpoint format. Non-English information should be avoided;</w:t>
      </w:r>
    </w:p>
    <w:p w14:paraId="4672296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4AAF0E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4CE8359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035BD4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74EA1CD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54609D5F">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F1B1ECC">
        <w:trPr>
          <w:jc w:val="center"/>
        </w:trPr>
        <w:tc>
          <w:tcPr>
            <w:tcW w:w="8409" w:type="dxa"/>
          </w:tcPr>
          <w:p w14:paraId="198233BC">
            <w:pPr>
              <w:pStyle w:val="24"/>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33076E31">
            <w:pPr>
              <w:pStyle w:val="26"/>
              <w:spacing w:line="260" w:lineRule="atLeast"/>
              <w:jc w:val="center"/>
              <w:rPr>
                <w:rFonts w:ascii="Times New Roman" w:hAnsi="Times New Roman"/>
              </w:rPr>
            </w:pPr>
            <w:r>
              <w:rPr>
                <w:rFonts w:ascii="Times New Roman" w:hAnsi="Times New Roman"/>
              </w:rPr>
              <w:t>(1)</w:t>
            </w:r>
          </w:p>
        </w:tc>
      </w:tr>
    </w:tbl>
    <w:p w14:paraId="0E795F84">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151F18A">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1FAC29E1">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3"/>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B86602">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ACF620C">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70F140DF">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2529508">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52C5501">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70C6065D">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7EF196A">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2AAEEC9F">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C8A5842">
        <w:trPr>
          <w:trHeight w:val="708" w:hRule="atLeast"/>
          <w:jc w:val="center"/>
        </w:trPr>
        <w:tc>
          <w:tcPr>
            <w:tcW w:w="1539" w:type="dxa"/>
            <w:vAlign w:val="center"/>
          </w:tcPr>
          <w:p w14:paraId="242E10D4">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16484E0A">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6EE691DF">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1E7719B7">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5A224524">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6FC350BD">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32FD5A9F">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50B4DC17">
        <w:trPr>
          <w:trHeight w:val="343" w:hRule="atLeast"/>
          <w:jc w:val="center"/>
        </w:trPr>
        <w:tc>
          <w:tcPr>
            <w:tcW w:w="1539" w:type="dxa"/>
            <w:vAlign w:val="center"/>
          </w:tcPr>
          <w:p w14:paraId="2268B54B">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25FFC581">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6048B5B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6070DF43">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6531F1BE">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4813EF26">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3FCA5893">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6D6BD0BB">
        <w:trPr>
          <w:trHeight w:val="730" w:hRule="atLeast"/>
          <w:jc w:val="center"/>
        </w:trPr>
        <w:tc>
          <w:tcPr>
            <w:tcW w:w="1539" w:type="dxa"/>
            <w:vAlign w:val="center"/>
          </w:tcPr>
          <w:p w14:paraId="456C2C48">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61EB9C66">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26DBD185">
            <w:pPr>
              <w:pStyle w:val="22"/>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5A019456">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09A489DA">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0849252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7923CC91">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5C339217">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41785572">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072CF21">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F81013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6318D88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4B3861D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D0DDC3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7C6919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07CBEC48">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5342FE4">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E1E1E5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547EA148">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8FE316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6ABA2BFC">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03364E26">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5560B4FC">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7A0C15B1">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3CA91898">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3E214B4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D65AD6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0B9B0D0">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4EC11372">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013EE3A">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highlight w:val="none"/>
          <w14:textFill>
            <w14:solidFill>
              <w14:schemeClr w14:val="tx1"/>
            </w14:solidFill>
          </w14:textFill>
        </w:rPr>
      </w:pPr>
      <w:r>
        <w:rPr>
          <w:rFonts w:ascii="Times New Roman" w:hAnsi="Times New Roman" w:eastAsia="宋体" w:cs="Times New Roman"/>
          <w:b/>
          <w:bCs/>
          <w:iCs/>
          <w:color w:val="000000" w:themeColor="text1"/>
          <w:kern w:val="0"/>
          <w:sz w:val="22"/>
          <w:szCs w:val="22"/>
          <w:highlight w:val="none"/>
          <w14:textFill>
            <w14:solidFill>
              <w14:schemeClr w14:val="tx1"/>
            </w14:solidFill>
          </w14:textFill>
        </w:rPr>
        <w:t>AI and AI-assisted tools Statement</w:t>
      </w:r>
    </w:p>
    <w:p w14:paraId="77A723E6">
      <w:pPr>
        <w:widowControl/>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8EA73D4">
      <w:pPr>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If the manuscript does not involve this issue, state “Not applicable</w:t>
      </w:r>
      <w:r>
        <w:rPr>
          <w:rFonts w:hint="eastAsia" w:ascii="Times New Roman" w:hAnsi="Times New Roman" w:cs="Times New Roman"/>
          <w:color w:val="000000" w:themeColor="text1"/>
          <w:sz w:val="20"/>
          <w:szCs w:val="20"/>
          <w:highlight w:val="none"/>
          <w14:textFill>
            <w14:solidFill>
              <w14:schemeClr w14:val="tx1"/>
            </w14:solidFill>
          </w14:textFill>
        </w:rPr>
        <w:t>.</w:t>
      </w:r>
      <w:r>
        <w:rPr>
          <w:rFonts w:ascii="Times New Roman" w:hAnsi="Times New Roman" w:cs="Times New Roman"/>
          <w:color w:val="000000" w:themeColor="text1"/>
          <w:sz w:val="20"/>
          <w:szCs w:val="20"/>
          <w:highlight w:val="none"/>
          <w14:textFill>
            <w14:solidFill>
              <w14:schemeClr w14:val="tx1"/>
            </w14:solidFill>
          </w14:textFill>
        </w:rPr>
        <w:t>” in this section.</w:t>
      </w:r>
    </w:p>
    <w:p w14:paraId="556A76B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059172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4D9463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3E67CE80">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F69DD8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689A440E">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0131C18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CDA15D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05856D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w:t>
      </w:r>
    </w:p>
    <w:p w14:paraId="6AB8E9B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52EC454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4D2A055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601C9B7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44845C6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24D8A14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25B0B2F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6</w:t>
      </w:r>
      <w:bookmarkStart w:id="8" w:name="_GoBack"/>
      <w:bookmarkEnd w:id="8"/>
      <w:r>
        <w:rPr>
          <w:rFonts w:ascii="Times New Roman" w:hAnsi="Times New Roman" w:eastAsia="宋体" w:cs="Times New Roman"/>
          <w:color w:val="000000"/>
          <w:kern w:val="0"/>
          <w:sz w:val="20"/>
          <w:szCs w:val="20"/>
        </w:rPr>
        <w:t>.</w:t>
      </w:r>
    </w:p>
    <w:p w14:paraId="06CE2C63">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E897B1A">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6B44639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39ACAAB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301CE2E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six</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p>
    <w:p w14:paraId="5F397DE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808080" w:themeColor="background1" w:themeShade="80"/>
          <w:sz w:val="18"/>
          <w:szCs w:val="18"/>
        </w:rPr>
        <w:t>http://www2.bg.am.poznan.pl/czasopisma/medicus.php?lang=eng</w:t>
      </w:r>
      <w:r>
        <w:rPr>
          <w:rStyle w:val="14"/>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7EB0A75">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2EFCD6C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six</w:t>
      </w:r>
      <w:r>
        <w:rPr>
          <w:rFonts w:ascii="Times New Roman" w:hAnsi="Times New Roman" w:eastAsia="宋体" w:cs="Times New Roman"/>
          <w:b/>
          <w:bCs/>
          <w:i/>
          <w:iCs/>
          <w:color w:val="000000"/>
          <w:kern w:val="0"/>
          <w:sz w:val="20"/>
          <w:szCs w:val="20"/>
        </w:rPr>
        <w:t xml:space="preserve"> authors)</w:t>
      </w:r>
    </w:p>
    <w:p w14:paraId="34C8C446">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2020;55:509-14.</w:t>
      </w:r>
    </w:p>
    <w:p w14:paraId="151E707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4BCC960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lang w:val="en-US" w:eastAsia="zh-CN"/>
        </w:rPr>
        <w:t xml:space="preserve">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02A4C23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5BAB35C">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i/>
          <w:iCs w:val="0"/>
          <w:color w:val="000000"/>
          <w:kern w:val="0"/>
          <w:sz w:val="20"/>
          <w:szCs w:val="20"/>
        </w:rPr>
        <w:t>J Urol</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[PMID:</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12771764 DOI: 10.1097/01.ju.0000067940.76090.73]</w:t>
      </w:r>
    </w:p>
    <w:p w14:paraId="667F96E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47CE165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Zhang X, Xiong H, Ji TY, Zhang YH, Wang Y. Case report of anti-N-methyl-D-aspartate receptor encephalitis in child.</w:t>
      </w:r>
      <w:r>
        <w:rPr>
          <w:rFonts w:ascii="Times New Roman" w:hAnsi="Times New Roman" w:eastAsia="宋体" w:cs="Times New Roman"/>
          <w:i/>
          <w:iCs/>
          <w:color w:val="000000"/>
          <w:kern w:val="0"/>
          <w:sz w:val="20"/>
          <w:szCs w:val="20"/>
        </w:rPr>
        <w:t xml:space="preserve"> </w:t>
      </w:r>
      <w:r>
        <w:rPr>
          <w:rFonts w:hint="eastAsia" w:ascii="Times New Roman" w:hAnsi="Times New Roman" w:eastAsia="宋体" w:cs="Times New Roman"/>
          <w:i/>
          <w:iCs/>
          <w:color w:val="000000"/>
          <w:kern w:val="0"/>
          <w:sz w:val="20"/>
          <w:szCs w:val="20"/>
        </w:rPr>
        <w:t>J Appl Clin Pediatr</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2012;27:1903-7. (in Chinese)</w:t>
      </w:r>
    </w:p>
    <w:p w14:paraId="483D16F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6AA72DD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eastAsia="宋体" w:cs="Times New Roman"/>
          <w:i/>
          <w:iCs/>
          <w:color w:val="000000"/>
          <w:kern w:val="0"/>
          <w:sz w:val="20"/>
          <w:szCs w:val="20"/>
        </w:rPr>
        <w:t xml:space="preserve"> </w:t>
      </w:r>
      <w:r>
        <w:rPr>
          <w:rFonts w:ascii="Times New Roman" w:hAnsi="Times New Roman" w:eastAsia="宋体" w:cs="Times New Roman"/>
          <w:color w:val="000000"/>
          <w:kern w:val="0"/>
          <w:sz w:val="20"/>
          <w:szCs w:val="20"/>
        </w:rPr>
        <w:t>2018;</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 xml:space="preserve">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2A9673B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68E1E87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3D9F941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2E010A0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78EB6A7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7A5F431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339DEC0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C74893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Germ cell tumours V. Proceedings of the 5th Germ Cell Tumour Conference; 2001 Sep 13-15; Leeds, UK. New York: Springer; 2002.</w:t>
      </w:r>
    </w:p>
    <w:p w14:paraId="2DC086B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DFD6A8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0DEDB36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7307A2B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AcadSci U</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i/>
          <w:iCs/>
          <w:color w:val="000000"/>
          <w:kern w:val="0"/>
          <w:sz w:val="20"/>
          <w:szCs w:val="20"/>
        </w:rPr>
        <w:t>S</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i/>
          <w:iCs/>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7D0168C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7AEFEFC8">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"https://resolver.caltech.edu/CaltechTHESIS:05102010-145436548" </w:instrText>
      </w:r>
      <w:r>
        <w:rPr>
          <w:rFonts w:hint="default" w:ascii="Times New Roman" w:hAnsi="Times New Roman" w:eastAsia="宋体" w:cs="Times New Roman"/>
          <w:color w:val="000000"/>
          <w:kern w:val="0"/>
          <w:sz w:val="20"/>
          <w:szCs w:val="20"/>
        </w:rPr>
        <w:fldChar w:fldCharType="separate"/>
      </w:r>
      <w:r>
        <w:rPr>
          <w:rStyle w:val="14"/>
          <w:rFonts w:hint="default" w:ascii="Times New Roman" w:hAnsi="Times New Roman" w:eastAsia="宋体" w:cs="Times New Roman"/>
          <w:kern w:val="0"/>
          <w:sz w:val="20"/>
          <w:szCs w:val="20"/>
        </w:rPr>
        <w:t>https://resolver.caltech.edu/CaltechTHESIS:05102010-145436548</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3F38F6A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40A34EFA">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0C53408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2FCDD642">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World Health Organization Home Page.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"https://www.who.int/" </w:instrText>
      </w:r>
      <w:r>
        <w:rPr>
          <w:rFonts w:hint="default" w:ascii="Times New Roman" w:hAnsi="Times New Roman" w:eastAsia="宋体" w:cs="Times New Roman"/>
          <w:color w:val="000000"/>
          <w:kern w:val="0"/>
          <w:sz w:val="20"/>
          <w:szCs w:val="20"/>
        </w:rPr>
        <w:fldChar w:fldCharType="separate"/>
      </w:r>
      <w:r>
        <w:rPr>
          <w:rStyle w:val="14"/>
          <w:rFonts w:hint="default" w:ascii="Times New Roman" w:hAnsi="Times New Roman" w:eastAsia="宋体" w:cs="Times New Roman"/>
          <w:kern w:val="0"/>
          <w:sz w:val="20"/>
          <w:szCs w:val="20"/>
        </w:rPr>
        <w:t>https://www.who.int/</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03D3B6DE">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12D374B7">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rPr>
        <w:t>November 17, 2018, updated November 17, 2018.</w:t>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rPr>
        <w:t xml:space="preserve">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"https://www.pennlive.com/news/2018/11/school_district_sued_over_burn.html" </w:instrText>
      </w:r>
      <w:r>
        <w:rPr>
          <w:rFonts w:hint="default" w:ascii="Times New Roman" w:hAnsi="Times New Roman" w:eastAsia="宋体" w:cs="Times New Roman"/>
          <w:color w:val="000000"/>
          <w:kern w:val="0"/>
          <w:sz w:val="20"/>
          <w:szCs w:val="20"/>
        </w:rPr>
        <w:fldChar w:fldCharType="separate"/>
      </w:r>
      <w:r>
        <w:rPr>
          <w:rStyle w:val="14"/>
          <w:rFonts w:hint="default" w:ascii="Times New Roman" w:hAnsi="Times New Roman" w:eastAsia="宋体" w:cs="Times New Roman"/>
          <w:kern w:val="0"/>
          <w:sz w:val="20"/>
          <w:szCs w:val="20"/>
        </w:rPr>
        <w:t>https://www.pennlive.com/news/2018/11/school_district_sued_over_burn.html</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61CDE73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68DEDD34">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SpectraBase. Bio-Rad Laboratories. Available from https://spectrabase.com/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5A8CAE2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5F591F04">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Stern MK</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6BDBADB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4C0F55B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Yamamoto</w:t>
      </w:r>
      <w:r>
        <w:rPr>
          <w:rFonts w:hint="default" w:ascii="Times New Roman" w:hAnsi="Times New Roman" w:eastAsia="宋体" w:cs="Times New Roman"/>
          <w:color w:val="000000"/>
          <w:kern w:val="0"/>
          <w:sz w:val="20"/>
          <w:szCs w:val="20"/>
          <w:lang w:val="en-US" w:eastAsia="zh-CN"/>
        </w:rPr>
        <w:t xml:space="preserve"> TS,</w:t>
      </w:r>
      <w:r>
        <w:rPr>
          <w:rFonts w:hint="default" w:ascii="Times New Roman" w:hAnsi="Times New Roman" w:eastAsia="宋体" w:cs="Times New Roman"/>
          <w:color w:val="000000"/>
          <w:kern w:val="0"/>
          <w:sz w:val="20"/>
          <w:szCs w:val="20"/>
        </w:rPr>
        <w:t xml:space="preserve"> Inui</w:t>
      </w:r>
      <w:r>
        <w:rPr>
          <w:rFonts w:hint="default" w:ascii="Times New Roman" w:hAnsi="Times New Roman" w:eastAsia="宋体" w:cs="Times New Roman"/>
          <w:color w:val="000000"/>
          <w:kern w:val="0"/>
          <w:sz w:val="20"/>
          <w:szCs w:val="20"/>
          <w:lang w:val="en-US" w:eastAsia="zh-CN"/>
        </w:rPr>
        <w:t xml:space="preserve"> R,</w:t>
      </w:r>
      <w:r>
        <w:rPr>
          <w:rFonts w:hint="default" w:ascii="Times New Roman" w:hAnsi="Times New Roman" w:eastAsia="宋体" w:cs="Times New Roman"/>
          <w:color w:val="000000"/>
          <w:kern w:val="0"/>
          <w:sz w:val="20"/>
          <w:szCs w:val="20"/>
        </w:rPr>
        <w:t xml:space="preserve"> Tada</w:t>
      </w:r>
      <w:r>
        <w:rPr>
          <w:rFonts w:hint="default" w:ascii="Times New Roman" w:hAnsi="Times New Roman" w:eastAsia="宋体" w:cs="Times New Roman"/>
          <w:color w:val="000000"/>
          <w:kern w:val="0"/>
          <w:sz w:val="20"/>
          <w:szCs w:val="20"/>
          <w:lang w:val="en-US" w:eastAsia="zh-CN"/>
        </w:rPr>
        <w:t xml:space="preserve"> Y,</w:t>
      </w:r>
      <w:r>
        <w:rPr>
          <w:rFonts w:hint="default" w:ascii="Times New Roman" w:hAnsi="Times New Roman" w:eastAsia="宋体" w:cs="Times New Roman"/>
          <w:color w:val="000000"/>
          <w:kern w:val="0"/>
          <w:sz w:val="20"/>
          <w:szCs w:val="20"/>
        </w:rPr>
        <w:t xml:space="preserve"> Yokoyama</w:t>
      </w:r>
      <w:r>
        <w:rPr>
          <w:rFonts w:hint="default" w:ascii="Times New Roman" w:hAnsi="Times New Roman" w:eastAsia="宋体" w:cs="Times New Roman"/>
          <w:color w:val="000000"/>
          <w:kern w:val="0"/>
          <w:sz w:val="20"/>
          <w:szCs w:val="20"/>
          <w:lang w:val="en-US" w:eastAsia="zh-CN"/>
        </w:rPr>
        <w:t xml:space="preserve"> S</w:t>
      </w:r>
      <w:r>
        <w:rPr>
          <w:rFonts w:hint="default" w:ascii="Times New Roman" w:hAnsi="Times New Roman" w:eastAsia="宋体" w:cs="Times New Roman"/>
          <w:color w:val="000000"/>
          <w:kern w:val="0"/>
          <w:sz w:val="20"/>
          <w:szCs w:val="20"/>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宋体" w:cs="Times New Roman"/>
          <w:i/>
          <w:iCs/>
          <w:color w:val="000000"/>
          <w:kern w:val="0"/>
          <w:sz w:val="20"/>
          <w:szCs w:val="20"/>
        </w:rPr>
        <w:t> </w:t>
      </w:r>
      <w:r>
        <w:rPr>
          <w:rFonts w:hint="default" w:ascii="Times New Roman" w:hAnsi="Times New Roman" w:eastAsia="宋体" w:cs="Times New Roman"/>
          <w:color w:val="000000"/>
          <w:kern w:val="0"/>
          <w:sz w:val="20"/>
          <w:szCs w:val="20"/>
        </w:rPr>
        <w:t>2004</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"https://arxiv.org/abs/2401.00044" </w:instrText>
      </w:r>
      <w:r>
        <w:rPr>
          <w:rFonts w:hint="default" w:ascii="Times New Roman" w:hAnsi="Times New Roman" w:eastAsia="宋体" w:cs="Times New Roman"/>
          <w:color w:val="000000"/>
          <w:kern w:val="0"/>
          <w:sz w:val="20"/>
          <w:szCs w:val="20"/>
        </w:rPr>
        <w:fldChar w:fldCharType="separate"/>
      </w:r>
      <w:r>
        <w:rPr>
          <w:rStyle w:val="14"/>
          <w:rFonts w:hint="default" w:ascii="Times New Roman" w:hAnsi="Times New Roman" w:eastAsia="宋体" w:cs="Times New Roman"/>
          <w:kern w:val="0"/>
          <w:sz w:val="20"/>
          <w:szCs w:val="20"/>
        </w:rPr>
        <w:t>https://arxiv.org/abs/2401.00044</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58494F2C">
      <w:pPr>
        <w:widowControl/>
        <w:tabs>
          <w:tab w:val="left" w:pos="5094"/>
        </w:tabs>
        <w:adjustRightInd w:val="0"/>
        <w:snapToGrid w:val="0"/>
        <w:spacing w:before="156" w:beforeLines="50" w:after="156" w:afterLines="50" w:line="260" w:lineRule="atLeast"/>
        <w:rPr>
          <w:rFonts w:hint="eastAsia" w:eastAsia="宋体"/>
          <w:lang w:val="en-US" w:eastAsia="zh-CN"/>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0"/>
          <w:szCs w:val="20"/>
        </w:rPr>
        <w:t>https://www.nlm.nih.gov/bsd/uniform_requirements.html)</w:t>
      </w:r>
      <w:r>
        <w:rPr>
          <w:rStyle w:val="14"/>
          <w:rFonts w:ascii="Times New Roman" w:hAnsi="Times New Roman" w:eastAsia="宋体" w:cs="Times New Roman"/>
          <w:b/>
          <w:bCs/>
          <w:i/>
          <w:iCs/>
          <w:color w:val="000000"/>
          <w:kern w:val="0"/>
          <w:sz w:val="20"/>
          <w:szCs w:val="20"/>
        </w:rPr>
        <w:fldChar w:fldCharType="end"/>
      </w:r>
      <w:r>
        <w:rPr>
          <w:rStyle w:val="14"/>
          <w:rFonts w:hint="eastAsia" w:ascii="Times New Roman" w:hAnsi="Times New Roman" w:eastAsia="宋体" w:cs="Times New Roman"/>
          <w:b/>
          <w:bCs/>
          <w:i w:val="0"/>
          <w:iCs w:val="0"/>
          <w:color w:val="000000"/>
          <w:kern w:val="0"/>
          <w:sz w:val="20"/>
          <w:szCs w:val="20"/>
          <w:u w:val="none"/>
          <w:lang w:val="en-US" w:eastAsia="zh-CN"/>
        </w:rPr>
        <w:t>.</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A00002FF" w:usb1="7ACFFDFB" w:usb2="00000017" w:usb3="00000000" w:csb0="00040001" w:csb1="00000000"/>
  </w:font>
  <w:font w:name="Roboto">
    <w:altName w:val="苹方-简"/>
    <w:panose1 w:val="00000000000000000000"/>
    <w:charset w:val="00"/>
    <w:family w:val="auto"/>
    <w:pitch w:val="default"/>
    <w:sig w:usb0="00000000" w:usb1="00000000" w:usb2="00000020" w:usb3="00000000" w:csb0="2000019F" w:csb1="4F01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6877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9079B">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555B09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3650859">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"http://www.evcnajournal.com" </w:instrText>
    </w:r>
    <w:r>
      <w:fldChar w:fldCharType="separate"/>
    </w:r>
    <w:r>
      <w:rPr>
        <w:rStyle w:val="14"/>
        <w:rFonts w:ascii="Arial" w:hAnsi="Arial"/>
        <w:b/>
        <w:bCs/>
        <w:sz w:val="16"/>
        <w:szCs w:val="16"/>
      </w:rPr>
      <w:t>www</w:t>
    </w:r>
    <w:r>
      <w:rPr>
        <w:rStyle w:val="14"/>
        <w:rFonts w:hint="eastAsia" w:ascii="Arial" w:hAnsi="Arial"/>
        <w:b/>
        <w:bCs/>
        <w:sz w:val="16"/>
        <w:szCs w:val="16"/>
      </w:rPr>
      <w:t>.aisjournal</w:t>
    </w:r>
    <w:r>
      <w:rPr>
        <w:rStyle w:val="14"/>
        <w:rFonts w:ascii="Arial" w:hAnsi="Arial"/>
        <w:b/>
        <w:bCs/>
        <w:sz w:val="16"/>
        <w:szCs w:val="16"/>
      </w:rPr>
      <w:t>.com</w:t>
    </w:r>
    <w:r>
      <w:rPr>
        <w:rStyle w:val="14"/>
        <w:rFonts w:ascii="Arial" w:hAnsi="Arial"/>
        <w:b/>
        <w:bCs/>
        <w:sz w:val="16"/>
        <w:szCs w:val="16"/>
      </w:rPr>
      <w:fldChar w:fldCharType="end"/>
    </w:r>
  </w:p>
  <w:p w14:paraId="55FDF03C">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7D4AE">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6  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6"/>
        <w:szCs w:val="16"/>
      </w:rPr>
      <w:t xml:space="preserve">Artificial Intelligence Surgery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19324">
    <w:pPr>
      <w:pStyle w:val="6"/>
      <w:adjustRightInd w:val="0"/>
    </w:pPr>
    <w:r>
      <w:rPr>
        <w:rFonts w:hint="eastAsia" w:ascii="Times New Roman" w:hAnsi="Times New Roman" w:cs="Times New Roman"/>
        <w:sz w:val="14"/>
        <w:szCs w:val="14"/>
      </w:rPr>
      <w:t xml:space="preserve"> 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6"/>
        <w:szCs w:val="16"/>
      </w:rPr>
      <w:t xml:space="preserve">Artificial Intelligence Surgery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r>
      <w:rPr>
        <w:rFonts w:hint="eastAsia" w:ascii="Times New Roman" w:hAnsi="Times New Roman" w:cs="Times New Roman"/>
        <w:sz w:val="14"/>
        <w:szCs w:val="14"/>
      </w:rPr>
      <w:tab/>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2B6B9">
    <w:pPr>
      <w:pStyle w:val="6"/>
    </w:pPr>
    <w:bookmarkStart w:id="7"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-125095</wp:posOffset>
              </wp:positionV>
              <wp:extent cx="2854325" cy="481965"/>
              <wp:effectExtent l="0" t="0" r="0" b="0"/>
              <wp:wrapNone/>
              <wp:docPr id="2"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5767EF9D">
                          <w:pPr>
                            <w:jc w:val="right"/>
                            <w:rPr>
                              <w:rFonts w:ascii="Arial" w:hAnsi="Arial"/>
                              <w:b/>
                              <w:color w:val="003F9A"/>
                              <w:sz w:val="26"/>
                              <w:szCs w:val="26"/>
                            </w:rPr>
                          </w:pPr>
                          <w:r>
                            <w:rPr>
                              <w:rFonts w:hint="eastAsia" w:ascii="Arial" w:hAnsi="Arial"/>
                              <w:b/>
                              <w:color w:val="003F9A"/>
                              <w:sz w:val="26"/>
                              <w:szCs w:val="26"/>
                            </w:rPr>
                            <w:t xml:space="preserve">Artificial Intelligence </w:t>
                          </w:r>
                        </w:p>
                        <w:p w14:paraId="496042DC">
                          <w:pPr>
                            <w:jc w:val="right"/>
                          </w:pPr>
                          <w:r>
                            <w:rPr>
                              <w:rFonts w:hint="eastAsia" w:ascii="Arial" w:hAnsi="Arial"/>
                              <w:b/>
                              <w:color w:val="003F9A"/>
                              <w:sz w:val="26"/>
                              <w:szCs w:val="26"/>
                            </w:rPr>
                            <w:t>Surgery</w:t>
                          </w:r>
                        </w:p>
                      </w:txbxContent>
                    </wps:txbx>
                    <wps:bodyPr vert="horz" anchor="t" upright="1"/>
                  </wps:wsp>
                </a:graphicData>
              </a:graphic>
            </wp:anchor>
          </w:drawing>
        </mc:Choice>
        <mc:Fallback>
          <w:pict>
            <v:shape id="文本框 4" o:spid="_x0000_s1026" o:spt="202" type="#_x0000_t202" style="position:absolute;left:0pt;margin-left:234.9pt;margin-top:-9.85pt;height:37.95pt;width:224.75pt;z-index:251660288;mso-width-relative:page;mso-height-relative:page;" filled="f" stroked="f" coordsize="21600,21600" o:gfxdata="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cWIdL2AAAAAoBAAAPAAAAAAAAAAEAIAAAACIAAABkcnMv&#10;ZG93bnJldi54bWxQSwECFAAUAAAACACHTuJAeiVzdcoBAAB8AwAADgAAAAAAAAABACAAAAAnAQAA&#10;ZHJzL2Uyb0RvYy54bWxQSwUGAAAAAAYABgBZAQAAYwUAAAAA&#10;">
              <v:fill on="f" focussize="0,0"/>
              <v:stroke on="f"/>
              <v:imagedata o:title=""/>
              <o:lock v:ext="edit" aspectratio="f"/>
              <v:textbox>
                <w:txbxContent>
                  <w:p w14:paraId="5767EF9D">
                    <w:pPr>
                      <w:jc w:val="right"/>
                      <w:rPr>
                        <w:rFonts w:ascii="Arial" w:hAnsi="Arial"/>
                        <w:b/>
                        <w:color w:val="003F9A"/>
                        <w:sz w:val="26"/>
                        <w:szCs w:val="26"/>
                      </w:rPr>
                    </w:pPr>
                    <w:r>
                      <w:rPr>
                        <w:rFonts w:hint="eastAsia" w:ascii="Arial" w:hAnsi="Arial"/>
                        <w:b/>
                        <w:color w:val="003F9A"/>
                        <w:sz w:val="26"/>
                        <w:szCs w:val="26"/>
                      </w:rPr>
                      <w:t xml:space="preserve">Artificial Intelligence </w:t>
                    </w:r>
                  </w:p>
                  <w:p w14:paraId="496042DC">
                    <w:pPr>
                      <w:jc w:val="right"/>
                    </w:pPr>
                    <w:r>
                      <w:rPr>
                        <w:rFonts w:hint="eastAsia" w:ascii="Arial" w:hAnsi="Arial"/>
                        <w:b/>
                        <w:color w:val="003F9A"/>
                        <w:sz w:val="26"/>
                        <w:szCs w:val="26"/>
                      </w:rPr>
                      <w:t>Surgery</w:t>
                    </w:r>
                  </w:p>
                </w:txbxContent>
              </v:textbox>
            </v:shape>
          </w:pict>
        </mc:Fallback>
      </mc:AlternateContent>
    </w:r>
    <w:r>
      <w:rPr>
        <w:rFonts w:hint="eastAsia" w:ascii="Times New Roman" w:hAnsi="Times New Roman" w:cs="Times New Roman"/>
        <w:sz w:val="16"/>
        <w:szCs w:val="16"/>
      </w:rPr>
      <w:t>Surname</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hint="eastAsia" w:ascii="Times New Roman" w:hAnsi="Times New Roman" w:cs="Times New Roman"/>
        <w:sz w:val="16"/>
        <w:szCs w:val="16"/>
      </w:rPr>
      <w:t xml:space="preserve"> </w:t>
    </w:r>
    <w:r>
      <w:rPr>
        <w:rFonts w:hint="eastAsia" w:ascii="Times New Roman" w:hAnsi="Times New Roman" w:cs="Times New Roman"/>
        <w:i/>
        <w:iCs/>
        <w:sz w:val="16"/>
        <w:szCs w:val="16"/>
      </w:rPr>
      <w:t>Artificial Intelligence Surgery</w:t>
    </w:r>
    <w:r>
      <w:rPr>
        <w:rFonts w:hint="eastAsia" w:ascii="Times New Roman" w:hAnsi="Times New Roman" w:cs="Times New Roman"/>
        <w:sz w:val="16"/>
        <w:szCs w:val="16"/>
      </w:rPr>
      <w:t>Year;Volu</w:t>
    </w:r>
    <w:r>
      <w:rPr>
        <w:rFonts w:ascii="Times New Roman" w:hAnsi="Times New Roman" w:cs="Times New Roman"/>
        <w:sz w:val="16"/>
        <w:szCs w:val="16"/>
      </w:rPr>
      <w:t>me:</w:t>
    </w:r>
    <w:r>
      <w:rPr>
        <w:rFonts w:hint="eastAsia" w:ascii="Times New Roman" w:hAnsi="Times New Roman" w:cs="Times New Roman"/>
        <w:sz w:val="16"/>
        <w:szCs w:val="16"/>
      </w:rPr>
      <w:t>Number</w:t>
    </w:r>
    <w:r>
      <w:rPr>
        <w:rFonts w:ascii="Times New Roman" w:hAnsi="Times New Roman" w:cs="Times New Roman"/>
        <w:sz w:val="16"/>
        <w:szCs w:val="16"/>
      </w:rPr>
      <w:br w:type="textWrapping"/>
    </w:r>
    <w:bookmarkEnd w:id="7"/>
    <w:r>
      <w:rPr>
        <w:rFonts w:ascii="Times New Roman" w:hAnsi="Times New Roman" w:cs="Times New Roman"/>
        <w:b/>
        <w:bCs/>
        <w:sz w:val="16"/>
        <w:szCs w:val="16"/>
      </w:rPr>
      <w:t>DOI</w:t>
    </w:r>
    <w:r>
      <w:rPr>
        <w:rFonts w:ascii="Times New Roman" w:hAnsi="Times New Roman" w:cs="Times New Roman"/>
        <w:sz w:val="16"/>
        <w:szCs w:val="16"/>
      </w:rPr>
      <w:t>: 10.xxxxx/</w:t>
    </w:r>
    <w:r>
      <w:rPr>
        <w:rFonts w:hint="eastAsia" w:ascii="Times New Roman" w:hAnsi="Times New Roman" w:cs="Times New Roman"/>
        <w:sz w:val="16"/>
        <w:szCs w:val="16"/>
      </w:rPr>
      <w:t>xxx</w:t>
    </w:r>
    <w:r>
      <w:rPr>
        <w:rFonts w:ascii="Times New Roman" w:hAnsi="Times New Roman" w:cs="Times New Roman"/>
        <w:sz w:val="16"/>
        <w:szCs w:val="16"/>
      </w:rPr>
      <w:t>.xxxx.xx</w:t>
    </w:r>
  </w:p>
  <w:p w14:paraId="7208DCA7">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OWRmMWM2NTAzODZjZTZkYWJjZjllZmFiMDgxZmUifQ=="/>
  </w:docVars>
  <w:rsids>
    <w:rsidRoot w:val="00172A27"/>
    <w:rsid w:val="00016DEC"/>
    <w:rsid w:val="000178BA"/>
    <w:rsid w:val="00030B75"/>
    <w:rsid w:val="0003284A"/>
    <w:rsid w:val="000D5EBD"/>
    <w:rsid w:val="000F0568"/>
    <w:rsid w:val="00106AE6"/>
    <w:rsid w:val="00117AD7"/>
    <w:rsid w:val="00172A27"/>
    <w:rsid w:val="0019510B"/>
    <w:rsid w:val="00234590"/>
    <w:rsid w:val="00266995"/>
    <w:rsid w:val="00273491"/>
    <w:rsid w:val="002B1F76"/>
    <w:rsid w:val="00331E76"/>
    <w:rsid w:val="003570C3"/>
    <w:rsid w:val="003608FF"/>
    <w:rsid w:val="003A217C"/>
    <w:rsid w:val="003B627D"/>
    <w:rsid w:val="00403FC3"/>
    <w:rsid w:val="00423880"/>
    <w:rsid w:val="00497675"/>
    <w:rsid w:val="004E3BA9"/>
    <w:rsid w:val="004F52CE"/>
    <w:rsid w:val="005104B9"/>
    <w:rsid w:val="005570D9"/>
    <w:rsid w:val="00613637"/>
    <w:rsid w:val="00637595"/>
    <w:rsid w:val="006C2315"/>
    <w:rsid w:val="00732A9B"/>
    <w:rsid w:val="007D1FD5"/>
    <w:rsid w:val="008075EB"/>
    <w:rsid w:val="0082165E"/>
    <w:rsid w:val="00832FE4"/>
    <w:rsid w:val="00842C21"/>
    <w:rsid w:val="008A495C"/>
    <w:rsid w:val="008A50DE"/>
    <w:rsid w:val="00921419"/>
    <w:rsid w:val="009D40AB"/>
    <w:rsid w:val="00A30B0B"/>
    <w:rsid w:val="00A37A37"/>
    <w:rsid w:val="00A90BD1"/>
    <w:rsid w:val="00AA420E"/>
    <w:rsid w:val="00AE6DC5"/>
    <w:rsid w:val="00AF3F3C"/>
    <w:rsid w:val="00B304E2"/>
    <w:rsid w:val="00B42AC5"/>
    <w:rsid w:val="00B74EF5"/>
    <w:rsid w:val="00BB3538"/>
    <w:rsid w:val="00C5076C"/>
    <w:rsid w:val="00C511F2"/>
    <w:rsid w:val="00C51F43"/>
    <w:rsid w:val="00C6365E"/>
    <w:rsid w:val="00CA2500"/>
    <w:rsid w:val="00D16246"/>
    <w:rsid w:val="00DA6CB8"/>
    <w:rsid w:val="00DF5C43"/>
    <w:rsid w:val="00E31605"/>
    <w:rsid w:val="00E32227"/>
    <w:rsid w:val="00E85990"/>
    <w:rsid w:val="00EA21CF"/>
    <w:rsid w:val="00EC2FDD"/>
    <w:rsid w:val="00ED1403"/>
    <w:rsid w:val="00EE548B"/>
    <w:rsid w:val="00EF4D91"/>
    <w:rsid w:val="00F249BF"/>
    <w:rsid w:val="00F26ACE"/>
    <w:rsid w:val="00F37CB8"/>
    <w:rsid w:val="00F463F6"/>
    <w:rsid w:val="00F507C7"/>
    <w:rsid w:val="00F86401"/>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51D71"/>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B0E23"/>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2E34EB"/>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3AA2"/>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D12A4"/>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9C758F"/>
    <w:rsid w:val="36A41EAA"/>
    <w:rsid w:val="36A7293A"/>
    <w:rsid w:val="36A87B1D"/>
    <w:rsid w:val="36B07A48"/>
    <w:rsid w:val="36B44908"/>
    <w:rsid w:val="36B948D2"/>
    <w:rsid w:val="36B96580"/>
    <w:rsid w:val="36DA0F92"/>
    <w:rsid w:val="36E27868"/>
    <w:rsid w:val="36E463DD"/>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9214E"/>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85C0B"/>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5A2AF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04E07"/>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CE094F"/>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7228D"/>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B34774"/>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44720A"/>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42B7D"/>
    <w:rsid w:val="56FF7B5E"/>
    <w:rsid w:val="57087502"/>
    <w:rsid w:val="571763AC"/>
    <w:rsid w:val="571B6460"/>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278B"/>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4898B"/>
    <w:rsid w:val="7DDD4ECC"/>
    <w:rsid w:val="7DF12071"/>
    <w:rsid w:val="7DF571CB"/>
    <w:rsid w:val="7DF651F8"/>
    <w:rsid w:val="7DFF528D"/>
    <w:rsid w:val="7E0052C1"/>
    <w:rsid w:val="7E057183"/>
    <w:rsid w:val="7E0A3CEF"/>
    <w:rsid w:val="7E0C401D"/>
    <w:rsid w:val="7E0E3257"/>
    <w:rsid w:val="7E127553"/>
    <w:rsid w:val="7E1458FF"/>
    <w:rsid w:val="7E17455F"/>
    <w:rsid w:val="7E1B5C31"/>
    <w:rsid w:val="7E1E19F1"/>
    <w:rsid w:val="7E2B70B0"/>
    <w:rsid w:val="7E2F335B"/>
    <w:rsid w:val="7E3E5CE2"/>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EFE85E8"/>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MDPI_7.1_References"/>
    <w:basedOn w:val="17"/>
    <w:qFormat/>
    <w:uiPriority w:val="0"/>
    <w:pPr>
      <w:numPr>
        <w:ilvl w:val="0"/>
        <w:numId w:val="1"/>
      </w:numPr>
      <w:spacing w:before="0" w:line="260" w:lineRule="atLeast"/>
      <w:ind w:left="425" w:hanging="425"/>
    </w:p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qFormat/>
    <w:uiPriority w:val="0"/>
    <w:pPr>
      <w:tabs>
        <w:tab w:val="right" w:pos="8845"/>
      </w:tabs>
      <w:spacing w:line="160" w:lineRule="exact"/>
      <w:jc w:val="left"/>
    </w:pPr>
    <w:rPr>
      <w:sz w:val="16"/>
    </w:rPr>
  </w:style>
  <w:style w:type="paragraph" w:customStyle="1" w:styleId="20">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qFormat/>
    <w:uiPriority w:val="0"/>
    <w:pPr>
      <w:spacing w:before="120" w:after="120"/>
      <w:ind w:left="709" w:firstLine="0"/>
      <w:jc w:val="center"/>
    </w:pPr>
  </w:style>
  <w:style w:type="paragraph" w:customStyle="1" w:styleId="25">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0201472"/>
        <c:axId val="243374272"/>
      </c:barChart>
      <c:catAx>
        <c:axId val="34020147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374272"/>
        <c:crosses val="autoZero"/>
        <c:auto val="1"/>
        <c:lblAlgn val="ctr"/>
        <c:lblOffset val="100"/>
        <c:tickLblSkip val="1"/>
        <c:noMultiLvlLbl val="0"/>
      </c:catAx>
      <c:valAx>
        <c:axId val="2433742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201472"/>
        <c:crosses val="autoZero"/>
        <c:crossBetween val="between"/>
      </c:valAx>
      <c:spPr>
        <a:noFill/>
        <a:ln>
          <a:noFill/>
        </a:ln>
        <a:effectLst/>
      </c:spPr>
    </c:plotArea>
    <c:plotVisOnly val="1"/>
    <c:dispBlanksAs val="gap"/>
    <c:showDLblsOverMax val="0"/>
    <c:extLst>
      <c:ext uri="{0b15fc19-7d7d-44ad-8c2d-2c3a37ce22c3}">
        <chartProps xmlns="https://web.wps.cn/et/2018/main" chartId="{8e0ac15b-422e-4bc0-baf6-8d16dd3a420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1909</Words>
  <Characters>11565</Characters>
  <Lines>90</Lines>
  <Paragraphs>25</Paragraphs>
  <TotalTime>0</TotalTime>
  <ScaleCrop>false</ScaleCrop>
  <LinksUpToDate>false</LinksUpToDate>
  <CharactersWithSpaces>13312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c:creator>
  <cp:lastModifiedBy>Zoey Han</cp:lastModifiedBy>
  <dcterms:modified xsi:type="dcterms:W3CDTF">2026-02-04T10:43:31Z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B58C73BE2FE8C216525B8169B330C1E5_43</vt:lpwstr>
  </property>
</Properties>
</file>