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C6BC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>
        <w:rPr>
          <w:rFonts w:hint="eastAsia" w:ascii="Times New Roman" w:hAnsi="Times New Roman" w:cs="Times New Roman"/>
          <w:b/>
          <w:bCs/>
          <w:sz w:val="24"/>
        </w:rPr>
        <w:t>Commentary</w:t>
      </w:r>
    </w:p>
    <w:p w14:paraId="342EEB2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</w:p>
    <w:p w14:paraId="06FFC3E9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Concisely convey </w:t>
      </w:r>
      <w:bookmarkEnd w:id="0"/>
      <w:r>
        <w:rPr>
          <w:rFonts w:hint="eastAsia" w:ascii="Times New Roman" w:hAnsi="Times New Roman" w:cs="Times New Roman"/>
          <w:b/>
          <w:bCs/>
          <w:sz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</w:rPr>
        <w:t>main topic</w:t>
      </w:r>
      <w:r>
        <w:rPr>
          <w:rFonts w:hint="eastAsia" w:ascii="Times New Roman" w:hAnsi="Times New Roman" w:cs="Times New Roman"/>
          <w:b/>
          <w:bCs/>
          <w:sz w:val="24"/>
        </w:rPr>
        <w:t>(s)</w:t>
      </w:r>
      <w:r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1D0B707A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7F7F7F" w:themeColor="background1" w:themeShade="8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except for standardized ones</w:t>
      </w:r>
      <w:bookmarkEnd w:id="2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 w14:paraId="5AE6BFF3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615EBFFE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0AF850A3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vertAlign w:val="superscript"/>
        </w:rPr>
      </w:pPr>
    </w:p>
    <w:p w14:paraId="733A3D20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1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Postcode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1C47F282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2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State Postcode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0F2F1EB3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  <w:r>
        <w:rPr>
          <w:rFonts w:ascii="Times New Roman" w:hAnsi="Times New Roman" w:eastAsia="宋体" w:cs="Times New Roman"/>
          <w:iCs/>
          <w:color w:val="190F13"/>
          <w:sz w:val="24"/>
          <w:vertAlign w:val="superscript"/>
        </w:rPr>
        <w:t>3</w:t>
      </w:r>
      <w:r>
        <w:rPr>
          <w:rFonts w:ascii="Times New Roman" w:hAnsi="Times New Roman" w:eastAsia="宋体" w:cs="Times New Roman"/>
          <w:iCs/>
          <w:color w:val="190F13"/>
          <w:sz w:val="24"/>
        </w:rPr>
        <w:t>Department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Institution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City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Postcode,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Province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</w:t>
      </w:r>
      <w:r>
        <w:rPr>
          <w:rFonts w:ascii="Times New Roman" w:hAnsi="Times New Roman" w:eastAsia="宋体" w:cs="Times New Roman"/>
          <w:iCs/>
          <w:color w:val="190F13"/>
          <w:sz w:val="24"/>
        </w:rPr>
        <w:t>Country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. </w:t>
      </w:r>
    </w:p>
    <w:p w14:paraId="1DB978B8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</w:p>
    <w:p w14:paraId="6F58ED7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24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24"/>
        </w:rPr>
        <w:t>xxxx@xxxx.xxx</w:t>
      </w:r>
      <w:r>
        <w:rPr>
          <w:rStyle w:val="15"/>
          <w:rFonts w:ascii="Times New Roman" w:hAnsi="Times New Roman" w:eastAsia="Times New Roman" w:cs="Times New Roman"/>
          <w:iCs/>
          <w:color w:val="190F13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; ORCID: xxxx</w:t>
      </w:r>
    </w:p>
    <w:p w14:paraId="419A6756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Cs/>
          <w:color w:val="190F13"/>
          <w:sz w:val="24"/>
        </w:rPr>
      </w:pPr>
    </w:p>
    <w:p w14:paraId="5B7B332B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Received</w:t>
      </w:r>
      <w:r>
        <w:rPr>
          <w:rFonts w:ascii="Times New Roman" w:hAnsi="Times New Roman" w:eastAsia="Times New Roman" w:cs="Times New Roman"/>
          <w:iCs/>
          <w:color w:val="190F13"/>
          <w:sz w:val="24"/>
        </w:rPr>
        <w:t>: date month year</w:t>
      </w:r>
    </w:p>
    <w:p w14:paraId="2066EC2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2021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 w14:paraId="277EBE2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</w:p>
    <w:p w14:paraId="4452CA05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</w:rPr>
        <w:t>How to Use This Template</w:t>
      </w:r>
    </w:p>
    <w:p w14:paraId="371CFD74">
      <w:pPr>
        <w:pStyle w:val="26"/>
        <w:spacing w:line="360" w:lineRule="auto"/>
        <w:ind w:firstLine="0"/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>a commentary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: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>Abstract, Keywords, Main Text,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i/>
          <w:color w:val="7F7F7F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>ote that the fonts in gray show writing requirements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"mailto:editorial@cdrjournal.com" </w:instrText>
      </w:r>
      <w:r>
        <w:fldChar w:fldCharType="separate"/>
      </w:r>
      <w:r>
        <w:rPr>
          <w:rStyle w:val="15"/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>editorial office</w:t>
      </w:r>
      <w:r>
        <w:rPr>
          <w:rStyle w:val="15"/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 w14:paraId="6E342A99">
      <w:pPr>
        <w:pStyle w:val="26"/>
        <w:spacing w:line="360" w:lineRule="auto"/>
        <w:ind w:firstLine="0"/>
        <w:rPr>
          <w:rFonts w:ascii="Times New Roman" w:hAnsi="Times New Roman"/>
          <w:b/>
          <w:bCs/>
          <w:iCs/>
          <w:color w:val="7F7F7F" w:themeColor="background1" w:themeShade="80"/>
          <w:sz w:val="24"/>
          <w:szCs w:val="24"/>
        </w:rPr>
      </w:pPr>
    </w:p>
    <w:p w14:paraId="62531927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Abstract</w:t>
      </w:r>
    </w:p>
    <w:p w14:paraId="28F8EAD3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250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No citations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Define abbreviations at their first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 w14:paraId="70556B94">
      <w:pPr>
        <w:pStyle w:val="26"/>
        <w:spacing w:line="360" w:lineRule="auto"/>
        <w:ind w:firstLine="0"/>
        <w:rPr>
          <w:rFonts w:ascii="Times New Roman" w:hAnsi="Times New Roman" w:eastAsia="宋体"/>
          <w:i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>Abstract is a brief summary of an article, which helps the readers quickly ascertain the paper</w:t>
      </w:r>
      <w:r>
        <w:rPr>
          <w:rFonts w:ascii="Times New Roman" w:hAnsi="Times New Roman" w:eastAsia="宋体"/>
          <w:iCs/>
          <w:color w:val="auto"/>
          <w:sz w:val="24"/>
          <w:szCs w:val="24"/>
          <w:lang w:eastAsia="zh-CN"/>
        </w:rPr>
        <w:t>’</w:t>
      </w: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>
        <w:rPr>
          <w:rFonts w:hint="eastAsia" w:ascii="Times New Roman" w:hAnsi="Times New Roman" w:eastAsia="宋体"/>
          <w:i/>
          <w:color w:val="auto"/>
          <w:sz w:val="24"/>
          <w:szCs w:val="24"/>
          <w:lang w:eastAsia="zh-CN"/>
        </w:rPr>
        <w:t>etc</w:t>
      </w:r>
      <w:r>
        <w:rPr>
          <w:rFonts w:hint="eastAsia" w:ascii="Times New Roman" w:hAnsi="Times New Roman" w:eastAsia="宋体"/>
          <w:iCs/>
          <w:color w:val="auto"/>
          <w:sz w:val="24"/>
          <w:szCs w:val="24"/>
          <w:lang w:eastAsia="zh-CN"/>
        </w:rPr>
        <w:t>.</w:t>
      </w:r>
    </w:p>
    <w:p w14:paraId="180CFF2F">
      <w:pPr>
        <w:pStyle w:val="26"/>
        <w:spacing w:line="360" w:lineRule="auto"/>
        <w:ind w:firstLine="0"/>
        <w:rPr>
          <w:rFonts w:ascii="Times New Roman" w:hAnsi="Times New Roman"/>
          <w:b/>
          <w:bCs/>
          <w:i/>
          <w:color w:val="7F7F7F" w:themeColor="background1" w:themeShade="80"/>
          <w:sz w:val="24"/>
          <w:szCs w:val="24"/>
        </w:rPr>
      </w:pPr>
    </w:p>
    <w:p w14:paraId="45A66FA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Keywords:</w:t>
      </w:r>
      <w:r>
        <w:rPr>
          <w:rFonts w:ascii="Times New Roman" w:hAnsi="Times New Roman" w:cs="Times New Roman"/>
          <w:sz w:val="24"/>
        </w:rPr>
        <w:t xml:space="preserve"> Tumor microenvironments, </w:t>
      </w:r>
      <w:r>
        <w:rPr>
          <w:rFonts w:ascii="Times New Roman" w:hAnsi="Times New Roman" w:cs="Times New Roman"/>
          <w:i/>
          <w:iCs/>
          <w:sz w:val="24"/>
        </w:rPr>
        <w:t>Foxp3,</w:t>
      </w:r>
      <w:r>
        <w:rPr>
          <w:rFonts w:ascii="Times New Roman" w:hAnsi="Times New Roman" w:cs="Times New Roman"/>
          <w:sz w:val="24"/>
        </w:rPr>
        <w:t xml:space="preserve"> transforming growth factor-</w:t>
      </w:r>
      <w:r>
        <w:rPr>
          <w:rFonts w:ascii="Times New Roman" w:hAnsi="Times New Roman" w:cs="Times New Roman"/>
          <w:sz w:val="24"/>
          <w:lang w:val="zh-CN"/>
        </w:rPr>
        <w:t>β</w:t>
      </w:r>
      <w:r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i/>
          <w:iCs/>
          <w:sz w:val="24"/>
        </w:rPr>
        <w:t xml:space="preserve">Helicobacter pylori, </w:t>
      </w:r>
      <w:r>
        <w:rPr>
          <w:rFonts w:ascii="Times New Roman" w:hAnsi="Times New Roman" w:cs="Times New Roman"/>
          <w:sz w:val="24"/>
        </w:rPr>
        <w:t>Notch, DNA, high performance liquid chromatography</w:t>
      </w:r>
    </w:p>
    <w:p w14:paraId="1D159795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color w:val="7F7F7F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Please suggest 3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7F7F7F" w:themeColor="background1" w:themeShade="80"/>
          <w:sz w:val="18"/>
          <w:szCs w:val="18"/>
        </w:rPr>
        <w:t>]</w:t>
      </w:r>
    </w:p>
    <w:p w14:paraId="60650106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i/>
          <w:color w:val="190F13"/>
          <w:sz w:val="20"/>
          <w:szCs w:val="20"/>
        </w:rPr>
      </w:pPr>
    </w:p>
    <w:p w14:paraId="1DE5317A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>LEVEL 1 HEADING</w:t>
      </w:r>
    </w:p>
    <w:p w14:paraId="7CA7D72E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  <w:t>MAIN TEXT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 w14:paraId="4DF6F2F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this section, </w:t>
      </w:r>
      <w:r>
        <w:rPr>
          <w:rFonts w:hint="eastAsia" w:ascii="Times New Roman" w:hAnsi="Times New Roman" w:cs="Times New Roman"/>
          <w:sz w:val="24"/>
        </w:rPr>
        <w:t>authors should describe the main text of the manuscript in detail.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If necessary, w</w:t>
      </w:r>
      <w:r>
        <w:rPr>
          <w:rFonts w:ascii="Times New Roman" w:hAnsi="Times New Roman" w:cs="Times New Roman"/>
          <w:sz w:val="24"/>
        </w:rPr>
        <w:t xml:space="preserve">e suggest that </w:t>
      </w:r>
      <w:r>
        <w:rPr>
          <w:rFonts w:hint="eastAsia" w:ascii="Times New Roman" w:hAnsi="Times New Roman" w:cs="Times New Roman"/>
          <w:sz w:val="24"/>
        </w:rPr>
        <w:t xml:space="preserve">authors may </w:t>
      </w:r>
      <w:r>
        <w:rPr>
          <w:rFonts w:ascii="Times New Roman" w:hAnsi="Times New Roman" w:cs="Times New Roman"/>
          <w:sz w:val="24"/>
        </w:rPr>
        <w:t>set headings</w:t>
      </w:r>
      <w:r>
        <w:rPr>
          <w:rFonts w:hint="eastAsia" w:ascii="Times New Roman" w:hAnsi="Times New Roman" w:cs="Times New Roman"/>
          <w:sz w:val="24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4"/>
        </w:rPr>
        <w:t>etc.</w:t>
      </w:r>
      <w:r>
        <w:rPr>
          <w:rFonts w:hint="eastAsia" w:ascii="Times New Roman" w:hAnsi="Times New Roman" w:cs="Times New Roman"/>
          <w:sz w:val="24"/>
        </w:rPr>
        <w:t xml:space="preserve">) to separate different cases or situations. </w:t>
      </w:r>
    </w:p>
    <w:p w14:paraId="15D33C3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63B96E41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Level 2 heading</w:t>
      </w:r>
    </w:p>
    <w:p w14:paraId="5BC7ABD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  <w:t xml:space="preserve">Statistical </w:t>
      </w:r>
      <w:r>
        <w:rPr>
          <w:rFonts w:hint="eastAsia"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  <w:t>a</w:t>
      </w:r>
      <w:r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  <w:t>nalyses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 w14:paraId="1619784F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i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i/>
          <w:color w:val="000000"/>
          <w:kern w:val="0"/>
          <w:sz w:val="24"/>
        </w:rPr>
        <w:t>Level 3 heading</w:t>
      </w:r>
    </w:p>
    <w:p w14:paraId="6A29308F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 xml:space="preserve">e.g., </w:t>
      </w:r>
      <w:r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 xml:space="preserve">Data </w:t>
      </w:r>
      <w:r>
        <w:rPr>
          <w:rFonts w:hint="eastAsia"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>d</w:t>
      </w:r>
      <w:r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 xml:space="preserve">istributions, </w:t>
      </w:r>
      <w:r>
        <w:rPr>
          <w:rFonts w:hint="eastAsia"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>o</w:t>
      </w:r>
      <w:r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 xml:space="preserve">utliers and </w:t>
      </w:r>
      <w:r>
        <w:rPr>
          <w:rFonts w:hint="eastAsia"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>l</w:t>
      </w:r>
      <w:r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 xml:space="preserve">inear </w:t>
      </w:r>
      <w:r>
        <w:rPr>
          <w:rFonts w:hint="eastAsia"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>r</w:t>
      </w:r>
      <w:r>
        <w:rPr>
          <w:rFonts w:ascii="Times New Roman" w:hAnsi="Times New Roman" w:eastAsia="宋体" w:cs="Times New Roman"/>
          <w:i/>
          <w:color w:val="7F7F7F" w:themeColor="background1" w:themeShade="80"/>
          <w:kern w:val="0"/>
          <w:sz w:val="18"/>
          <w:szCs w:val="18"/>
        </w:rPr>
        <w:t>egression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 w14:paraId="4938D13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Tips:</w:t>
      </w:r>
    </w:p>
    <w:p w14:paraId="23BE0637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 w14:paraId="4C013569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Equation (1)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other forms: Equations (2) and (3); Equations (4-6)</w:t>
      </w:r>
      <w:r>
        <w:rPr>
          <w:rFonts w:hint="eastAsia" w:ascii="Times New Roman" w:hAnsi="Times New Roman" w:cs="Times New Roman"/>
          <w:sz w:val="24"/>
        </w:rPr>
        <w:t xml:space="preserve">] and </w:t>
      </w:r>
      <w:r>
        <w:rPr>
          <w:rFonts w:ascii="Times New Roman" w:hAnsi="Times New Roman" w:cs="Times New Roman"/>
          <w:b/>
          <w:bCs/>
          <w:sz w:val="24"/>
        </w:rPr>
        <w:t>Figure 1</w:t>
      </w:r>
      <w:r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2A and 3-5) show the examples</w:t>
      </w:r>
      <w:r>
        <w:rPr>
          <w:rFonts w:hint="eastAsia" w:ascii="Times New Roman" w:hAnsi="Times New Roman" w:cs="Times New Roman"/>
          <w:sz w:val="24"/>
        </w:rPr>
        <w:t xml:space="preserve"> of diagrams</w:t>
      </w:r>
      <w:r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>
        <w:rPr>
          <w:rFonts w:hint="eastAsia" w:ascii="Times New Roman" w:hAnsi="Times New Roman" w:cs="Times New Roman"/>
          <w:sz w:val="24"/>
        </w:rPr>
        <w:t xml:space="preserve"> For supplementary material, authors may cite table, equation and figure like </w:t>
      </w:r>
      <w:r>
        <w:rPr>
          <w:rFonts w:hint="eastAsia" w:ascii="Times New Roman" w:hAnsi="Times New Roman" w:cs="Times New Roman"/>
          <w:b/>
          <w:bCs/>
          <w:sz w:val="24"/>
        </w:rPr>
        <w:t>Supplementary Table 1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hint="eastAsia" w:ascii="Times New Roman" w:hAnsi="Times New Roman" w:cs="Times New Roman"/>
          <w:b/>
          <w:bCs/>
          <w:sz w:val="24"/>
        </w:rPr>
        <w:t>Supplementary Equation (1)</w:t>
      </w:r>
      <w:r>
        <w:rPr>
          <w:rFonts w:hint="eastAsia" w:ascii="Times New Roman" w:hAnsi="Times New Roman" w:cs="Times New Roman"/>
          <w:sz w:val="24"/>
        </w:rPr>
        <w:t xml:space="preserve"> and </w:t>
      </w:r>
      <w:r>
        <w:rPr>
          <w:rFonts w:hint="eastAsia" w:ascii="Times New Roman" w:hAnsi="Times New Roman" w:cs="Times New Roman"/>
          <w:b/>
          <w:bCs/>
          <w:sz w:val="24"/>
        </w:rPr>
        <w:t>Supplementary Figure 1</w:t>
      </w:r>
      <w:r>
        <w:rPr>
          <w:rFonts w:hint="eastAsia" w:ascii="Times New Roman" w:hAnsi="Times New Roman" w:cs="Times New Roman"/>
          <w:sz w:val="24"/>
        </w:rPr>
        <w:t>. For details, you may refer to</w:t>
      </w:r>
      <w:r>
        <w:fldChar w:fldCharType="begin"/>
      </w:r>
      <w:r>
        <w:instrText xml:space="preserve"> HYPERLINK "http://www.oaepublish.com/files/tpl/and/Template_for_Supplementary_Material_and.docx" </w:instrText>
      </w:r>
      <w:r>
        <w:fldChar w:fldCharType="separate"/>
      </w:r>
      <w:r>
        <w:rPr>
          <w:rStyle w:val="15"/>
          <w:rFonts w:hint="eastAsia" w:ascii="Times New Roman" w:hAnsi="Times New Roman" w:cs="Times New Roman"/>
          <w:b/>
          <w:bCs/>
          <w:color w:val="C964CF"/>
          <w:sz w:val="24"/>
        </w:rPr>
        <w:t xml:space="preserve"> Supplementary Material Template</w:t>
      </w:r>
      <w:r>
        <w:rPr>
          <w:rStyle w:val="15"/>
          <w:rFonts w:hint="eastAsia" w:ascii="Times New Roman" w:hAnsi="Times New Roman" w:cs="Times New Roman"/>
          <w:b/>
          <w:bCs/>
          <w:color w:val="C964CF"/>
          <w:sz w:val="24"/>
        </w:rPr>
        <w:fldChar w:fldCharType="end"/>
      </w:r>
      <w:r>
        <w:rPr>
          <w:rFonts w:hint="eastAsia" w:ascii="Times New Roman" w:hAnsi="Times New Roman" w:cs="Times New Roman"/>
          <w:sz w:val="24"/>
        </w:rPr>
        <w:t>.</w:t>
      </w:r>
    </w:p>
    <w:p w14:paraId="656AD748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Tips:</w:t>
      </w:r>
    </w:p>
    <w:p w14:paraId="4ED1D2B3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Results should be presented in a logical sequence;</w:t>
      </w:r>
    </w:p>
    <w:p w14:paraId="628D0C4B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11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2A4A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581D8F55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093EA">
            <w:pPr>
              <w:pStyle w:val="22"/>
              <w:adjustRightInd w:val="0"/>
              <w:snapToGrid w:val="0"/>
              <w:spacing w:after="156" w:afterLines="50"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740717ED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C779">
            <w:pPr>
              <w:pStyle w:val="22"/>
              <w:adjustRightInd w:val="0"/>
              <w:snapToGrid w:val="0"/>
              <w:spacing w:after="156" w:afterLines="50"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4528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006DBC0F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CD43CAE">
            <w:pPr>
              <w:pStyle w:val="22"/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28190B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4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4"/>
        </w:rPr>
        <w:t>A: description of what the Figure 1A</w:t>
      </w:r>
      <w:r>
        <w:rPr>
          <w:rFonts w:hint="eastAsia" w:ascii="Times New Roman" w:hAnsi="Times New Roman" w:cs="Times New Roman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>; B: description of what the Figure 1B is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[2]</w:t>
      </w:r>
    </w:p>
    <w:p w14:paraId="7F9A7454">
      <w:p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 w14:paraId="636DBA4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cited in numeric order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(e.g., Figure 1, Figure 2) and placed after the paragraph where it is first cited;</w:t>
      </w:r>
    </w:p>
    <w:p w14:paraId="038FB75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3B7A63D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615629DE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41910AE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745C3747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</w:t>
      </w:r>
    </w:p>
    <w:p w14:paraId="10C18632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 w14:paraId="6B45F91D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72BC47">
      <w:pPr>
        <w:numPr>
          <w:ilvl w:val="0"/>
          <w:numId w:val="3"/>
        </w:num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1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2208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2AADDB9E">
            <w:pPr>
              <w:pStyle w:val="25"/>
              <w:spacing w:before="0" w:after="0" w:line="360" w:lineRule="auto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12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6ACEFE8F">
            <w:pPr>
              <w:pStyle w:val="27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F7056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 w14:paraId="53B21275">
      <w:pPr>
        <w:numPr>
          <w:ilvl w:val="0"/>
          <w:numId w:val="3"/>
        </w:numPr>
        <w:adjustRightInd w:val="0"/>
        <w:snapToGrid w:val="0"/>
        <w:spacing w:after="312" w:afterLines="100"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p w14:paraId="717AFCA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24"/>
        <w:tblW w:w="8360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14:paraId="157757B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63C6173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bookmarkStart w:id="3" w:name="_Hlk75357726"/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Authors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5734222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1BCE585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6BE10FB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49E5C14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A3F3E82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74DF9DC">
            <w:pPr>
              <w:pStyle w:val="3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14:paraId="4C9BD3D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74" w:type="dxa"/>
            <w:vAlign w:val="center"/>
          </w:tcPr>
          <w:p w14:paraId="1E6C1B49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  <w:vAlign w:val="center"/>
          </w:tcPr>
          <w:p w14:paraId="345F8E45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CVP</w:t>
            </w:r>
          </w:p>
        </w:tc>
        <w:tc>
          <w:tcPr>
            <w:tcW w:w="738" w:type="dxa"/>
            <w:vAlign w:val="center"/>
          </w:tcPr>
          <w:p w14:paraId="50E1C33C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903" w:type="dxa"/>
            <w:vAlign w:val="center"/>
          </w:tcPr>
          <w:p w14:paraId="000BAA4B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45-87</w:t>
            </w:r>
          </w:p>
        </w:tc>
        <w:tc>
          <w:tcPr>
            <w:tcW w:w="948" w:type="dxa"/>
            <w:vAlign w:val="center"/>
          </w:tcPr>
          <w:p w14:paraId="5A90BC63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  <w:vAlign w:val="center"/>
          </w:tcPr>
          <w:p w14:paraId="7D980432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  <w:vAlign w:val="center"/>
          </w:tcPr>
          <w:p w14:paraId="4BE5DEA9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14:paraId="0D086B8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74" w:type="dxa"/>
            <w:vAlign w:val="center"/>
          </w:tcPr>
          <w:p w14:paraId="111A7570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  <w:vAlign w:val="center"/>
          </w:tcPr>
          <w:p w14:paraId="3F18021C">
            <w:pPr>
              <w:pStyle w:val="31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  <w:vAlign w:val="center"/>
          </w:tcPr>
          <w:p w14:paraId="1715BD66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  <w:vAlign w:val="center"/>
          </w:tcPr>
          <w:p w14:paraId="380FA1A3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  <w:vAlign w:val="center"/>
          </w:tcPr>
          <w:p w14:paraId="4AB8AACD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  <w:vAlign w:val="center"/>
          </w:tcPr>
          <w:p w14:paraId="297D6A58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  <w:vAlign w:val="center"/>
          </w:tcPr>
          <w:p w14:paraId="4B656CB6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82 (71)</w:t>
            </w:r>
          </w:p>
        </w:tc>
      </w:tr>
      <w:tr w14:paraId="7917DB3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4" w:type="dxa"/>
            <w:vAlign w:val="center"/>
          </w:tcPr>
          <w:p w14:paraId="17127CC7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  <w:vAlign w:val="center"/>
          </w:tcPr>
          <w:p w14:paraId="3B49AA7F">
            <w:pPr>
              <w:pStyle w:val="3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CIOP</w:t>
            </w:r>
          </w:p>
        </w:tc>
        <w:tc>
          <w:tcPr>
            <w:tcW w:w="738" w:type="dxa"/>
            <w:vAlign w:val="center"/>
          </w:tcPr>
          <w:p w14:paraId="141E9990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de-DE" w:eastAsia="zh-CN"/>
              </w:rPr>
              <w:t>106</w:t>
            </w:r>
          </w:p>
        </w:tc>
        <w:tc>
          <w:tcPr>
            <w:tcW w:w="903" w:type="dxa"/>
            <w:vAlign w:val="center"/>
          </w:tcPr>
          <w:p w14:paraId="74F5F177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25-67</w:t>
            </w:r>
          </w:p>
        </w:tc>
        <w:tc>
          <w:tcPr>
            <w:tcW w:w="948" w:type="dxa"/>
            <w:vAlign w:val="center"/>
          </w:tcPr>
          <w:p w14:paraId="1A3D5F5D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52</w:t>
            </w:r>
          </w:p>
        </w:tc>
        <w:tc>
          <w:tcPr>
            <w:tcW w:w="1826" w:type="dxa"/>
            <w:vAlign w:val="center"/>
          </w:tcPr>
          <w:p w14:paraId="3F803373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  <w:vAlign w:val="center"/>
          </w:tcPr>
          <w:p w14:paraId="34429340">
            <w:pPr>
              <w:pStyle w:val="31"/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  <w:bookmarkEnd w:id="3"/>
    </w:tbl>
    <w:p w14:paraId="23427699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 EFS: event-free survival; PFS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progression-free survival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>CHOP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24"/>
          <w:vertAlign w:val="superscript"/>
        </w:rPr>
        <w:t xml:space="preserve">[1] </w:t>
      </w:r>
      <w:r>
        <w:rPr>
          <w:rFonts w:ascii="Times New Roman" w:hAnsi="Times New Roman" w:eastAsia="宋体" w:cs="Times New Roman"/>
          <w:bCs/>
          <w:color w:val="000000"/>
          <w:kern w:val="0"/>
          <w:sz w:val="24"/>
        </w:rPr>
        <w:t>published in xxx</w:t>
      </w:r>
    </w:p>
    <w:p w14:paraId="47CC9157">
      <w:pPr>
        <w:adjustRightInd w:val="0"/>
        <w:snapToGrid w:val="0"/>
        <w:spacing w:after="156" w:afterLines="50"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 w14:paraId="0DF09492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1804FF9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1288E05F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281458FB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 w14:paraId="2FA65F1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 w14:paraId="1C99C667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 w14:paraId="525D0BDF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p w14:paraId="569D5B87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7F7F7F" w:themeColor="background1" w:themeShade="80"/>
          <w:sz w:val="24"/>
        </w:rPr>
      </w:pPr>
    </w:p>
    <w:p w14:paraId="6DCD2AFF">
      <w:pPr>
        <w:adjustRightInd w:val="0"/>
        <w:snapToGrid w:val="0"/>
        <w:spacing w:line="360" w:lineRule="auto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DECLARATIONS</w:t>
      </w:r>
    </w:p>
    <w:p w14:paraId="72F77A7C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bookmarkStart w:id="4" w:name="OLE_LINK3"/>
      <w:bookmarkStart w:id="5" w:name="OLE_LINK1"/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Acknowledgments</w:t>
      </w:r>
    </w:p>
    <w:p w14:paraId="1B22DF02"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who contributed towards the article but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does not meet</w:t>
      </w:r>
      <w:r>
        <w:rPr>
          <w:rFonts w:hint="eastAsia"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"http://www.icmje.org/recommendations/browse/roles-and-responsibilities/defining-the-role-of-authors-and-contributors.html" </w:instrText>
      </w:r>
      <w:r>
        <w:fldChar w:fldCharType="separate"/>
      </w:r>
      <w:r>
        <w:rPr>
          <w:rStyle w:val="15"/>
          <w:rFonts w:ascii="Times New Roman" w:hAnsi="Times New Roman" w:cs="Times New Roman" w:eastAsiaTheme="minorEastAsia"/>
          <w:b/>
          <w:bCs/>
          <w:color w:val="C964CF"/>
          <w:kern w:val="2"/>
        </w:rPr>
        <w:t>the criteria</w:t>
      </w:r>
      <w:r>
        <w:rPr>
          <w:rStyle w:val="15"/>
          <w:rFonts w:ascii="Times New Roman" w:hAnsi="Times New Roman" w:cs="Times New Roman" w:eastAsiaTheme="minorEastAsia"/>
          <w:b/>
          <w:bCs/>
          <w:color w:val="C964CF"/>
          <w:kern w:val="2"/>
        </w:rPr>
        <w:fldChar w:fldCharType="end"/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authorship,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including those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who provided professional writing services or materials, should be acknowledged.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Authors should obtain permission to acknowledge from all those mentioned in the Acknowledgments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23D2223A">
      <w:pPr>
        <w:pStyle w:val="8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4F77BE05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3FC1B370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 xml:space="preserve">Single 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author: </w:t>
      </w:r>
    </w:p>
    <w:p w14:paraId="050D9F91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76AF22EA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0070C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>Two or more authors:</w:t>
      </w:r>
    </w:p>
    <w:p w14:paraId="37DB4F6A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hint="eastAsia" w:ascii="Times New Roman" w:hAnsi="Times New Roman" w:cs="Times New Roman"/>
          <w:iCs/>
          <w:sz w:val="24"/>
        </w:rPr>
        <w:t>M</w:t>
      </w:r>
      <w:r>
        <w:rPr>
          <w:rFonts w:ascii="Times New Roman" w:hAnsi="Times New Roman" w:cs="Times New Roman"/>
          <w:iCs/>
          <w:sz w:val="24"/>
        </w:rPr>
        <w:t>ade substantial contributions</w:t>
      </w:r>
      <w:r>
        <w:rPr>
          <w:rFonts w:hint="eastAsia"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>
        <w:rPr>
          <w:rFonts w:hint="eastAsia" w:ascii="Times New Roman" w:hAnsi="Times New Roman" w:cs="Times New Roman"/>
          <w:iCs/>
          <w:sz w:val="24"/>
        </w:rPr>
        <w:t>;</w:t>
      </w:r>
    </w:p>
    <w:p w14:paraId="7382584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hint="eastAsia" w:ascii="Times New Roman" w:hAnsi="Times New Roman" w:cs="Times New Roman"/>
          <w:iCs/>
          <w:sz w:val="24"/>
        </w:rPr>
        <w:t>P</w:t>
      </w:r>
      <w:r>
        <w:rPr>
          <w:rFonts w:ascii="Times New Roman" w:hAnsi="Times New Roman" w:cs="Times New Roman"/>
          <w:iCs/>
          <w:sz w:val="24"/>
        </w:rPr>
        <w:t>erformed data acquisition, as well as provided</w:t>
      </w:r>
      <w:r>
        <w:rPr>
          <w:rFonts w:hint="eastAsia" w:ascii="Times New Roman" w:hAnsi="Times New Roman" w:cs="Times New Roman"/>
          <w:iCs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iCs/>
          <w:sz w:val="24"/>
        </w:rPr>
        <w:t>administrative, technical, and material support: Castillo N, Young</w:t>
      </w:r>
      <w:r>
        <w:rPr>
          <w:rFonts w:hint="eastAsia"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V</w:t>
      </w:r>
    </w:p>
    <w:p w14:paraId="6A8122D5">
      <w:pPr>
        <w:widowControl/>
        <w:tabs>
          <w:tab w:val="left" w:pos="5479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…</w:t>
      </w:r>
    </w:p>
    <w:p w14:paraId="7722489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794731A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3B47BBA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9F64770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081F6AC2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If there are sources of funding for the study reported</w:t>
      </w:r>
      <w:r>
        <w:rPr>
          <w:rFonts w:hint="eastAsia" w:ascii="Times New Roman" w:hAnsi="Times New Roman" w:eastAsia="宋体" w:cs="Times New Roman"/>
          <w:kern w:val="0"/>
          <w:sz w:val="24"/>
        </w:rPr>
        <w:t>, a</w:t>
      </w:r>
      <w:r>
        <w:rPr>
          <w:rFonts w:ascii="Times New Roman" w:hAnsi="Times New Roman" w:eastAsia="宋体" w:cs="Times New Roman"/>
          <w:kern w:val="0"/>
          <w:sz w:val="24"/>
        </w:rPr>
        <w:t>ny relevant grant numbers and the link of funder’s website should be provided if any</w:t>
      </w:r>
      <w:r>
        <w:rPr>
          <w:rFonts w:hint="eastAsia" w:ascii="Times New Roman" w:hAnsi="Times New Roman" w:eastAsia="宋体" w:cs="Times New Roman"/>
          <w:kern w:val="0"/>
          <w:sz w:val="24"/>
        </w:rPr>
        <w:t>.</w:t>
      </w:r>
      <w:r>
        <w:rPr>
          <w:rFonts w:ascii="Times New Roman" w:hAnsi="Times New Roman" w:eastAsia="宋体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>
        <w:rPr>
          <w:rFonts w:hint="eastAsia" w:ascii="Times New Roman" w:hAnsi="Times New Roman" w:eastAsia="宋体" w:cs="Times New Roman"/>
          <w:kern w:val="0"/>
          <w:sz w:val="24"/>
        </w:rPr>
        <w:t>:</w:t>
      </w:r>
    </w:p>
    <w:p w14:paraId="384F4A8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This work was supported by Grant name XX (No. XXXX; No. XXX)...</w:t>
      </w:r>
    </w:p>
    <w:p w14:paraId="54E9E8EA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If there is no grant:</w:t>
      </w:r>
    </w:p>
    <w:p w14:paraId="2C993FBC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None.</w:t>
      </w:r>
    </w:p>
    <w:p w14:paraId="0E2EEA4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kern w:val="0"/>
          <w:sz w:val="24"/>
        </w:rPr>
      </w:pPr>
    </w:p>
    <w:p w14:paraId="38DDD373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kern w:val="0"/>
          <w:sz w:val="24"/>
        </w:rPr>
        <w:t>Conflicts of interest</w:t>
      </w:r>
    </w:p>
    <w:p w14:paraId="3105A4B7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408CD45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>
        <w:rPr>
          <w:rFonts w:hint="eastAsia" w:ascii="Times New Roman" w:hAnsi="Times New Roman" w:cs="Times New Roman"/>
          <w:sz w:val="24"/>
        </w:rPr>
        <w:t>not</w:t>
      </w:r>
      <w:r>
        <w:rPr>
          <w:rFonts w:ascii="Times New Roman" w:hAnsi="Times New Roman" w:cs="Times New Roman"/>
          <w:sz w:val="24"/>
        </w:rPr>
        <w:t>, please write as “</w:t>
      </w:r>
      <w:r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>
        <w:rPr>
          <w:rFonts w:hint="eastAsia" w:ascii="Times New Roman" w:hAnsi="Times New Roman" w:cs="Times New Roman"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>
        <w:rPr>
          <w:rFonts w:hint="eastAsia" w:ascii="Times New Roman" w:hAnsi="Times New Roman" w:cs="Times New Roman"/>
          <w:sz w:val="24"/>
        </w:rPr>
        <w:t>.</w:t>
      </w:r>
    </w:p>
    <w:p w14:paraId="75BA57C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>
        <w:rPr>
          <w:rFonts w:hint="eastAsia" w:ascii="Times New Roman" w:hAnsi="Times New Roman" w:cs="Times New Roman"/>
          <w:iCs/>
          <w:sz w:val="24"/>
        </w:rPr>
        <w:t>.</w:t>
      </w:r>
      <w:bookmarkStart w:id="6" w:name="OLE_LINK10"/>
      <w:bookmarkStart w:id="7" w:name="OLE_LINK11"/>
      <w:r>
        <w:rPr>
          <w:rFonts w:ascii="Times New Roman" w:hAnsi="Times New Roman" w:cs="Times New Roman"/>
          <w:sz w:val="24"/>
        </w:rPr>
        <w:t>”</w:t>
      </w:r>
      <w:bookmarkEnd w:id="6"/>
      <w:bookmarkEnd w:id="7"/>
      <w:r>
        <w:rPr>
          <w:rFonts w:ascii="Times New Roman" w:hAnsi="Times New Roman" w:cs="Times New Roman"/>
          <w:sz w:val="24"/>
        </w:rPr>
        <w:t xml:space="preserve">. </w:t>
      </w:r>
    </w:p>
    <w:p w14:paraId="08C76A0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authors are unsure whether conflicts of interest exist, please refer to the </w:t>
      </w:r>
      <w:bookmarkStart w:id="8" w:name="OLE_LINK13"/>
      <w:bookmarkStart w:id="9" w:name="OLE_LINK12"/>
      <w:r>
        <w:rPr>
          <w:rFonts w:ascii="Times New Roman" w:hAnsi="Times New Roman" w:cs="Times New Roman"/>
          <w:sz w:val="24"/>
        </w:rPr>
        <w:t>“</w:t>
      </w:r>
      <w:bookmarkEnd w:id="8"/>
      <w:bookmarkEnd w:id="9"/>
      <w:r>
        <w:rPr>
          <w:rFonts w:ascii="Times New Roman" w:hAnsi="Times New Roman" w:cs="Times New Roman"/>
          <w:sz w:val="24"/>
        </w:rPr>
        <w:t xml:space="preserve">Conflicts of Interest” of OAE </w:t>
      </w:r>
      <w:r>
        <w:fldChar w:fldCharType="begin"/>
      </w:r>
      <w:r>
        <w:instrText xml:space="preserve"> HYPERLINK "https://oaepublish.com/pages/view/editorial_policies"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color w:val="C964CF"/>
          <w:sz w:val="24"/>
        </w:rPr>
        <w:t>Editori</w:t>
      </w:r>
      <w:bookmarkStart w:id="12" w:name="_GoBack"/>
      <w:bookmarkEnd w:id="12"/>
      <w:r>
        <w:rPr>
          <w:rStyle w:val="13"/>
          <w:rFonts w:ascii="Times New Roman" w:hAnsi="Times New Roman" w:cs="Times New Roman"/>
          <w:b/>
          <w:bCs/>
          <w:color w:val="C964CF"/>
          <w:sz w:val="24"/>
        </w:rPr>
        <w:t>al Policies</w:t>
      </w:r>
      <w:r>
        <w:rPr>
          <w:rStyle w:val="15"/>
          <w:rFonts w:ascii="Times New Roman" w:hAnsi="Times New Roman" w:cs="Times New Roman"/>
          <w:b/>
          <w:bCs/>
          <w:color w:val="C964CF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for a full explanation.</w:t>
      </w:r>
    </w:p>
    <w:p w14:paraId="653A7F0E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0291BFF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1423CC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  <w:r>
        <w:rPr>
          <w:rFonts w:hint="eastAsia" w:ascii="Times New Roman" w:hAnsi="Times New Roman" w:cs="Times New Roman"/>
          <w:sz w:val="24"/>
        </w:rPr>
        <w:t>.</w:t>
      </w:r>
    </w:p>
    <w:p w14:paraId="3C613E1A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799831A6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 xml:space="preserve">Consent for </w:t>
      </w:r>
      <w:r>
        <w:rPr>
          <w:rFonts w:hint="eastAsia" w:ascii="Times New Roman" w:hAnsi="Times New Roman" w:eastAsia="宋体" w:cs="Times New Roman"/>
          <w:b/>
          <w:bCs/>
          <w:iCs/>
          <w:color w:val="000000"/>
          <w:kern w:val="0"/>
          <w:sz w:val="24"/>
        </w:rPr>
        <w:t>p</w:t>
      </w: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ublication</w:t>
      </w:r>
    </w:p>
    <w:p w14:paraId="5EB5B5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7BF078D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bookmarkEnd w:id="4"/>
    <w:bookmarkEnd w:id="5"/>
    <w:p w14:paraId="535888E6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kern w:val="0"/>
          <w:sz w:val="24"/>
        </w:rPr>
        <w:t>Copyright</w:t>
      </w:r>
    </w:p>
    <w:p w14:paraId="0688D3C6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</w:rPr>
        <w:t xml:space="preserve">© The Author(s)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</w:rPr>
        <w:t>2024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</w:t>
      </w:r>
    </w:p>
    <w:p w14:paraId="4A30FBD7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</w:rPr>
      </w:pPr>
    </w:p>
    <w:p w14:paraId="543A47B0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5ADD09F2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Fonts w:eastAsia="宋体" w:cstheme="minorHAnsi"/>
          <w:color w:val="73A5C2"/>
          <w:kern w:val="0"/>
          <w:sz w:val="19"/>
          <w:szCs w:val="19"/>
        </w:rPr>
        <w:t>Ind</w:t>
      </w:r>
      <w:r>
        <w:rPr>
          <w:rFonts w:eastAsia="宋体" w:cstheme="minorHAnsi"/>
          <w:color w:val="7BA4DB"/>
          <w:kern w:val="0"/>
          <w:sz w:val="19"/>
          <w:szCs w:val="19"/>
        </w:rPr>
        <w:t>ex Medicus</w:t>
      </w:r>
      <w:r>
        <w:rPr>
          <w:rFonts w:eastAsia="宋体" w:cstheme="minorHAnsi"/>
          <w:color w:val="7BA4DB"/>
          <w:kern w:val="0"/>
          <w:sz w:val="19"/>
          <w:szCs w:val="19"/>
        </w:rPr>
        <w:fldChar w:fldCharType="end"/>
      </w:r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 w:type="textWrapping"/>
      </w:r>
      <w:r>
        <w:rPr>
          <w:rFonts w:eastAsia="宋体" w:cstheme="minorHAnsi"/>
          <w:color w:val="000000"/>
          <w:kern w:val="0"/>
          <w:sz w:val="19"/>
          <w:szCs w:val="19"/>
        </w:rPr>
        <w:t>References should be described as follows, depending on the type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hint="eastAsia" w:eastAsia="宋体" w:cstheme="minorHAnsi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Style w:val="10"/>
        <w:tblW w:w="4899" w:type="pct"/>
        <w:jc w:val="center"/>
        <w:tblBorders>
          <w:top w:val="single" w:color="E7EDF0" w:sz="4" w:space="0"/>
          <w:left w:val="single" w:color="E7EDF0" w:sz="4" w:space="0"/>
          <w:bottom w:val="single" w:color="E7EDF0" w:sz="4" w:space="0"/>
          <w:right w:val="single" w:color="E7EDF0" w:sz="4" w:space="0"/>
          <w:insideH w:val="single" w:color="E7EDF0" w:sz="4" w:space="0"/>
          <w:insideV w:val="single" w:color="E7EDF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7211"/>
      </w:tblGrid>
      <w:tr w14:paraId="6FD069A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CD36F0A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10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57C294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14:paraId="61E35A7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71125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1DA61B5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2011;364:412-21. [PMID: 21247310 DOI: 10.1056/NEJMoa1008108]</w:t>
            </w:r>
          </w:p>
        </w:tc>
      </w:tr>
      <w:tr w14:paraId="69E2F179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A13191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9B6839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hint="eastAsia"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2002;40:679-86. [PMID: 12411462]</w:t>
            </w:r>
          </w:p>
        </w:tc>
      </w:tr>
      <w:tr w14:paraId="1F3D56C8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56A30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0B8DE8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hint="eastAsia" w:eastAsia="宋体" w:cstheme="minorHAnsi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14:paraId="1665E31F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F36EE8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96A8465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>.</w:t>
            </w:r>
            <w:r>
              <w:rPr>
                <w:rFonts w:hint="eastAsia"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2012;27:1903-7. (in Chinese)</w:t>
            </w:r>
          </w:p>
        </w:tc>
      </w:tr>
      <w:tr w14:paraId="3BD119F6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C6DA3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0AEC53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Odibo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hint="eastAsia" w:eastAsia="宋体" w:cstheme="minorHAnsi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Epub ahead of print [PMID: 30461178 DOI: 10.1111/1471-0528.15541]</w:t>
            </w:r>
          </w:p>
        </w:tc>
      </w:tr>
      <w:tr w14:paraId="765BA9E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DDCEA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B4EBAA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Sherlock S, Dooley J. Diseases of the liver and billiary system. 9th ed. Oxford: Blackwell Sci Pub; 1993.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14:paraId="15E06DD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90F75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56D1C3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14:paraId="70DC6073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E3386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0F7E36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fldChar w:fldCharType="begin"/>
            </w:r>
            <w:r>
              <w:instrText xml:space="preserve"> HYPERLINK "https://www.fda.gov/NewsEvents/Newsroom/PressAnnouncements/ucm574058.htm" </w:instrText>
            </w:r>
            <w:r>
              <w:fldChar w:fldCharType="separate"/>
            </w:r>
            <w:r>
              <w:rPr>
                <w:rFonts w:eastAsia="宋体" w:cstheme="minorHAnsi"/>
                <w:color w:val="7BA4DB"/>
                <w:kern w:val="0"/>
                <w:sz w:val="19"/>
                <w:szCs w:val="19"/>
              </w:rPr>
              <w:t>https://www.fda.gov/NewsEvents/Newsroom/PressAnnouncements/ucm574058.htm</w:t>
            </w:r>
            <w:r>
              <w:rPr>
                <w:rFonts w:eastAsia="宋体" w:cstheme="minorHAnsi"/>
                <w:color w:val="7BA4DB"/>
                <w:kern w:val="0"/>
                <w:sz w:val="19"/>
                <w:szCs w:val="19"/>
              </w:rPr>
              <w:fldChar w:fldCharType="end"/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14:paraId="40B0A82A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16D213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2A074E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 w14:paraId="721C5331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4303796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D157A6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14:paraId="46FEA80D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3B0817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563F6C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hint="eastAsia" w:eastAsia="宋体" w:cstheme="minorHAnsi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14:paraId="54720470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281D55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39E128B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DE2E4D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14:paraId="14D54BDB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52131F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861B6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14:paraId="7E29A3F5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5CBCE73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BBECF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727E9BB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5317938E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E83E96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459E414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33B1C5B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6DBBA78C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3C69E3ED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A84856D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58FF9471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EE97D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SpectraBase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5F43859E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1AECB6E2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559D9A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22FFE4B7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DF5FC6C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Stern MK, Cheng BKM. Process for preparing N-(p-nitroaryl)amides via reaction of nitrobenzene with nitriles. US 5380946, 1995.</w:t>
            </w:r>
          </w:p>
          <w:p w14:paraId="70E1A10F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14:paraId="74195D07"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30CE74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196CDD2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06D1709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2004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arXiv:2401.00044. Available from https://arxiv.org/abs/2401.00044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hint="eastAsia" w:eastAsia="宋体" w:cstheme="minorHAnsi"/>
                <w:kern w:val="0"/>
                <w:sz w:val="19"/>
                <w:szCs w:val="19"/>
              </w:rPr>
              <w:t xml:space="preserve"> </w:t>
            </w:r>
          </w:p>
        </w:tc>
      </w:tr>
      <w:bookmarkEnd w:id="10"/>
    </w:tbl>
    <w:p w14:paraId="0C12CE8F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488AEA1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5"/>
          <w:rFonts w:eastAsia="宋体" w:cs="Times New Roman"/>
          <w:b/>
          <w:bCs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5"/>
          <w:rFonts w:eastAsia="宋体" w:cs="Times New Roman"/>
          <w:b/>
          <w:bCs/>
          <w:iCs/>
          <w:color w:val="000000"/>
          <w:kern w:val="0"/>
          <w:sz w:val="20"/>
          <w:szCs w:val="20"/>
        </w:rPr>
        <w:fldChar w:fldCharType="end"/>
      </w:r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1443394B">
      <w:pPr>
        <w:adjustRightInd w:val="0"/>
        <w:snapToGrid w:val="0"/>
        <w:spacing w:after="156" w:afterLines="50" w:line="360" w:lineRule="auto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</w:p>
    <w:p w14:paraId="71F9A9EA">
      <w:pPr>
        <w:widowControl/>
        <w:tabs>
          <w:tab w:val="left" w:pos="5094"/>
        </w:tabs>
        <w:adjustRightInd w:val="0"/>
        <w:snapToGrid w:val="0"/>
        <w:spacing w:after="156" w:afterLines="50" w:line="360" w:lineRule="auto"/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3AB6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877E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905" b="10795"/>
          <wp:wrapTight wrapText="bothSides">
            <wp:wrapPolygon>
              <wp:start x="0" y="0"/>
              <wp:lineTo x="0" y="20426"/>
              <wp:lineTo x="21288" y="20426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hint="eastAsia" w:ascii="Times New Roman" w:hAnsi="Times New Roman" w:cs="Times New Roman"/>
        <w:snapToGrid w:val="0"/>
        <w:sz w:val="12"/>
        <w:szCs w:val="12"/>
      </w:rPr>
      <w:t>202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5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5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5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8E1BB4D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56DB3A3C">
    <w:pPr>
      <w:adjustRightInd w:val="0"/>
      <w:snapToGrid w:val="0"/>
      <w:spacing w:before="240" w:line="260" w:lineRule="atLeast"/>
      <w:rPr>
        <w:rStyle w:val="15"/>
      </w:rPr>
    </w:pPr>
    <w:r>
      <w:rPr>
        <w:rFonts w:hint="eastAsia"/>
        <w:b/>
        <w:bCs/>
        <w:sz w:val="16"/>
        <w:szCs w:val="16"/>
      </w:rPr>
      <w:drawing>
        <wp:inline distT="0" distB="0" distL="0" distR="0">
          <wp:extent cx="904875" cy="347345"/>
          <wp:effectExtent l="0" t="0" r="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color w:val="auto"/>
        <w:u w:val="none"/>
      </w:rPr>
      <w:fldChar w:fldCharType="begin"/>
    </w:r>
    <w:r>
      <w:rPr>
        <w:b/>
        <w:bCs/>
        <w:color w:val="auto"/>
        <w:u w:val="none"/>
      </w:rPr>
      <w:instrText xml:space="preserve"> HYPERLINK "https://www.oaepublish.com/energyz" </w:instrText>
    </w:r>
    <w:r>
      <w:rPr>
        <w:b/>
        <w:bCs/>
        <w:color w:val="auto"/>
        <w:u w:val="none"/>
      </w:rPr>
      <w:fldChar w:fldCharType="separate"/>
    </w:r>
    <w:r>
      <w:rPr>
        <w:rFonts w:hint="eastAsia"/>
        <w:b/>
        <w:bCs/>
        <w:sz w:val="16"/>
        <w:szCs w:val="16"/>
      </w:rPr>
      <w:fldChar w:fldCharType="begin"/>
    </w:r>
    <w:r>
      <w:rPr>
        <w:rFonts w:hint="eastAsia"/>
        <w:b/>
        <w:bCs/>
        <w:sz w:val="16"/>
        <w:szCs w:val="16"/>
      </w:rPr>
      <w:instrText xml:space="preserve"> HYPERLINK "https://www.oaepublish.com/aiagent" </w:instrText>
    </w:r>
    <w:r>
      <w:rPr>
        <w:rFonts w:hint="eastAsia"/>
        <w:b/>
        <w:bCs/>
        <w:sz w:val="16"/>
        <w:szCs w:val="16"/>
      </w:rPr>
      <w:fldChar w:fldCharType="separate"/>
    </w:r>
    <w:r>
      <w:rPr>
        <w:rStyle w:val="15"/>
        <w:rFonts w:hint="eastAsia"/>
        <w:b/>
        <w:bCs/>
        <w:sz w:val="16"/>
        <w:szCs w:val="16"/>
      </w:rPr>
      <w:t>https://www.oaepublish.com/aiagent</w:t>
    </w:r>
    <w:r>
      <w:rPr>
        <w:rFonts w:hint="eastAsia"/>
        <w:b/>
        <w:bCs/>
        <w:sz w:val="16"/>
        <w:szCs w:val="16"/>
      </w:rPr>
      <w:fldChar w:fldCharType="end"/>
    </w:r>
  </w:p>
  <w:p w14:paraId="2EFD8F16">
    <w:pPr>
      <w:pStyle w:val="6"/>
      <w:jc w:val="right"/>
    </w:pPr>
    <w:r>
      <w:rPr>
        <w:b/>
        <w:bCs/>
        <w:color w:val="auto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3C54"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6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default" w:ascii="Times New Roman" w:hAnsi="Times New Roman" w:eastAsia="宋体" w:cs="Times New Roman"/>
        <w:i/>
        <w:iCs/>
        <w:kern w:val="2"/>
        <w:sz w:val="16"/>
        <w:szCs w:val="16"/>
        <w:lang w:val="en-US" w:eastAsia="zh-CN" w:bidi="ar"/>
      </w:rPr>
      <w:t>AI Agent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aiagent</w:t>
    </w:r>
    <w:r>
      <w:rPr>
        <w:rFonts w:ascii="Times New Roman" w:hAnsi="Times New Roman" w:cs="Times New Roman"/>
        <w:sz w:val="14"/>
        <w:szCs w:val="14"/>
      </w:rPr>
      <w:t>.202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5</w:t>
    </w:r>
    <w:r>
      <w:rPr>
        <w:rFonts w:ascii="Times New Roman" w:hAnsi="Times New Roman" w:cs="Times New Roman"/>
        <w:sz w:val="14"/>
        <w:szCs w:val="14"/>
      </w:rPr>
      <w:t>.xx</w:t>
    </w:r>
  </w:p>
  <w:p w14:paraId="5D7B183C">
    <w:pPr>
      <w:pStyle w:val="6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21236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default" w:ascii="Times New Roman" w:hAnsi="Times New Roman" w:eastAsia="宋体" w:cs="Times New Roman"/>
        <w:i/>
        <w:iCs/>
        <w:kern w:val="2"/>
        <w:sz w:val="16"/>
        <w:szCs w:val="16"/>
        <w:lang w:val="en-US" w:eastAsia="zh-CN" w:bidi="ar"/>
      </w:rPr>
      <w:t>AI Agent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aiagent</w:t>
    </w:r>
    <w:r>
      <w:rPr>
        <w:rFonts w:ascii="Times New Roman" w:hAnsi="Times New Roman" w:cs="Times New Roman"/>
        <w:sz w:val="14"/>
        <w:szCs w:val="14"/>
      </w:rPr>
      <w:t>.202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5</w:t>
    </w:r>
    <w:r>
      <w:rPr>
        <w:rFonts w:ascii="Times New Roman" w:hAnsi="Times New Roman" w:cs="Times New Roman"/>
        <w:sz w:val="14"/>
        <w:szCs w:val="14"/>
      </w:rPr>
      <w:t>.xx</w:t>
    </w:r>
    <w:r>
      <w:rPr>
        <w:rFonts w:hint="eastAsia" w:ascii="Times New Roman" w:hAnsi="Times New Roman" w:cs="Times New Roman"/>
        <w:sz w:val="14"/>
        <w:szCs w:val="14"/>
      </w:rPr>
      <w:t xml:space="preserve">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ECCAD">
    <w:pPr>
      <w:pStyle w:val="6"/>
    </w:pPr>
    <w:bookmarkStart w:id="11" w:name="OLE_LINK5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2941955</wp:posOffset>
              </wp:positionH>
              <wp:positionV relativeFrom="paragraph">
                <wp:posOffset>-36195</wp:posOffset>
              </wp:positionV>
              <wp:extent cx="2426335" cy="48196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8516018">
                          <w:pPr>
                            <w:wordWrap w:val="0"/>
                            <w:jc w:val="right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32"/>
                              <w:szCs w:val="32"/>
                              <w:lang w:val="en-US" w:eastAsia="zh-CN"/>
                            </w:rPr>
                            <w:t>AI Agent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65pt;margin-top:-2.85pt;height:37.95pt;width:191.05pt;z-index:251659264;mso-width-relative:page;mso-height-relative:page;" fillcolor="#FFFFFF" filled="t" stroked="f" coordsize="21600,21600" o:gfxdata="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hDO0baAAAACQEAAA8AAAAAAAAAAQAgAAAAIgAA&#10;AGRycy9kb3ducmV2LnhtbFBLAQIUABQAAAAIAIdO4kAKzQcLPwIAAGsEAAAOAAAAAAAAAAEAIAAA&#10;ACkBAABkcnMvZTJvRG9jLnhtbFBLBQYAAAAABgAGAFkBAADaBQAAAAA=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78516018">
                    <w:pPr>
                      <w:wordWrap w:val="0"/>
                      <w:jc w:val="right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32"/>
                        <w:szCs w:val="32"/>
                        <w:lang w:val="en-US" w:eastAsia="zh-CN"/>
                      </w:rPr>
                      <w:t>AI Agent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AI Agent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1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aiagent</w:t>
    </w:r>
    <w:r>
      <w:rPr>
        <w:rFonts w:ascii="Times New Roman" w:hAnsi="Times New Roman" w:cs="Times New Roman"/>
        <w:sz w:val="16"/>
        <w:szCs w:val="16"/>
      </w:rPr>
      <w:t>.202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5</w:t>
    </w:r>
    <w:r>
      <w:rPr>
        <w:rFonts w:ascii="Times New Roman" w:hAnsi="Times New Roman" w:cs="Times New Roman"/>
        <w:sz w:val="16"/>
        <w:szCs w:val="16"/>
      </w:rPr>
      <w:t>.xx</w:t>
    </w:r>
  </w:p>
  <w:p w14:paraId="7B151B5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C99E9"/>
    <w:multiLevelType w:val="singleLevel"/>
    <w:tmpl w:val="1A2C99E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0A245F"/>
    <w:multiLevelType w:val="multilevel"/>
    <w:tmpl w:val="250A245F"/>
    <w:lvl w:ilvl="0" w:tentative="0">
      <w:start w:val="1"/>
      <w:numFmt w:val="decimal"/>
      <w:pStyle w:val="17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0246"/>
    <w:rsid w:val="000178BA"/>
    <w:rsid w:val="00030809"/>
    <w:rsid w:val="00030B75"/>
    <w:rsid w:val="0003284A"/>
    <w:rsid w:val="00044A79"/>
    <w:rsid w:val="00072B0E"/>
    <w:rsid w:val="000848C7"/>
    <w:rsid w:val="000A57D4"/>
    <w:rsid w:val="000C0248"/>
    <w:rsid w:val="000D5EBD"/>
    <w:rsid w:val="00106241"/>
    <w:rsid w:val="00114F85"/>
    <w:rsid w:val="00124D22"/>
    <w:rsid w:val="001626D2"/>
    <w:rsid w:val="00167005"/>
    <w:rsid w:val="00172A27"/>
    <w:rsid w:val="0019510B"/>
    <w:rsid w:val="001B3C35"/>
    <w:rsid w:val="001E33B2"/>
    <w:rsid w:val="001F13DF"/>
    <w:rsid w:val="00207ACE"/>
    <w:rsid w:val="00220382"/>
    <w:rsid w:val="00250DD0"/>
    <w:rsid w:val="00251B58"/>
    <w:rsid w:val="002558B9"/>
    <w:rsid w:val="00270C2A"/>
    <w:rsid w:val="00273491"/>
    <w:rsid w:val="00290926"/>
    <w:rsid w:val="002B275F"/>
    <w:rsid w:val="002F0090"/>
    <w:rsid w:val="003203EF"/>
    <w:rsid w:val="00331E76"/>
    <w:rsid w:val="00360291"/>
    <w:rsid w:val="003608FF"/>
    <w:rsid w:val="003671DC"/>
    <w:rsid w:val="00380411"/>
    <w:rsid w:val="0038057C"/>
    <w:rsid w:val="003B18E9"/>
    <w:rsid w:val="003B627D"/>
    <w:rsid w:val="003F336F"/>
    <w:rsid w:val="004103AD"/>
    <w:rsid w:val="004119BB"/>
    <w:rsid w:val="0042147A"/>
    <w:rsid w:val="00423880"/>
    <w:rsid w:val="00424F23"/>
    <w:rsid w:val="004438AD"/>
    <w:rsid w:val="00450D16"/>
    <w:rsid w:val="00487BD5"/>
    <w:rsid w:val="00495DEF"/>
    <w:rsid w:val="00497675"/>
    <w:rsid w:val="004F52CE"/>
    <w:rsid w:val="005145E8"/>
    <w:rsid w:val="00527997"/>
    <w:rsid w:val="005570D9"/>
    <w:rsid w:val="00561A41"/>
    <w:rsid w:val="005A7003"/>
    <w:rsid w:val="005B4B15"/>
    <w:rsid w:val="005D7EF4"/>
    <w:rsid w:val="00615CC6"/>
    <w:rsid w:val="00637595"/>
    <w:rsid w:val="00665928"/>
    <w:rsid w:val="006824AA"/>
    <w:rsid w:val="0069393A"/>
    <w:rsid w:val="006E4564"/>
    <w:rsid w:val="006F0112"/>
    <w:rsid w:val="00725639"/>
    <w:rsid w:val="00730BD1"/>
    <w:rsid w:val="00732D4D"/>
    <w:rsid w:val="00761E3E"/>
    <w:rsid w:val="00766914"/>
    <w:rsid w:val="00773F72"/>
    <w:rsid w:val="007771EE"/>
    <w:rsid w:val="007B593B"/>
    <w:rsid w:val="007D1FD5"/>
    <w:rsid w:val="008075EB"/>
    <w:rsid w:val="008133EC"/>
    <w:rsid w:val="0084221A"/>
    <w:rsid w:val="00842C21"/>
    <w:rsid w:val="008577DF"/>
    <w:rsid w:val="008749D5"/>
    <w:rsid w:val="00880F64"/>
    <w:rsid w:val="00895382"/>
    <w:rsid w:val="008A495C"/>
    <w:rsid w:val="008B25E7"/>
    <w:rsid w:val="008B5619"/>
    <w:rsid w:val="008C1078"/>
    <w:rsid w:val="008E0EB5"/>
    <w:rsid w:val="008E67C1"/>
    <w:rsid w:val="00921419"/>
    <w:rsid w:val="00936B5C"/>
    <w:rsid w:val="00943D3F"/>
    <w:rsid w:val="00985D2F"/>
    <w:rsid w:val="00995291"/>
    <w:rsid w:val="009E522B"/>
    <w:rsid w:val="009F0E63"/>
    <w:rsid w:val="00A17162"/>
    <w:rsid w:val="00A37A37"/>
    <w:rsid w:val="00A533AB"/>
    <w:rsid w:val="00A63E12"/>
    <w:rsid w:val="00A920DE"/>
    <w:rsid w:val="00AA30C9"/>
    <w:rsid w:val="00AE42A7"/>
    <w:rsid w:val="00B110DE"/>
    <w:rsid w:val="00B21913"/>
    <w:rsid w:val="00B40327"/>
    <w:rsid w:val="00B42AC5"/>
    <w:rsid w:val="00B74EF5"/>
    <w:rsid w:val="00B85F7E"/>
    <w:rsid w:val="00B94B81"/>
    <w:rsid w:val="00BB3538"/>
    <w:rsid w:val="00BB3801"/>
    <w:rsid w:val="00BC3660"/>
    <w:rsid w:val="00BE2BEC"/>
    <w:rsid w:val="00BF2351"/>
    <w:rsid w:val="00C144B7"/>
    <w:rsid w:val="00C1529D"/>
    <w:rsid w:val="00C15F05"/>
    <w:rsid w:val="00C2671A"/>
    <w:rsid w:val="00C26F6D"/>
    <w:rsid w:val="00C5076C"/>
    <w:rsid w:val="00C6365E"/>
    <w:rsid w:val="00C93BFF"/>
    <w:rsid w:val="00CA2500"/>
    <w:rsid w:val="00CA2549"/>
    <w:rsid w:val="00CA56E7"/>
    <w:rsid w:val="00CB3706"/>
    <w:rsid w:val="00CE0F48"/>
    <w:rsid w:val="00D14D69"/>
    <w:rsid w:val="00D16246"/>
    <w:rsid w:val="00D5537A"/>
    <w:rsid w:val="00D632B9"/>
    <w:rsid w:val="00D67039"/>
    <w:rsid w:val="00D80E79"/>
    <w:rsid w:val="00D81E0C"/>
    <w:rsid w:val="00DC37CC"/>
    <w:rsid w:val="00DD29D7"/>
    <w:rsid w:val="00DE782E"/>
    <w:rsid w:val="00DF5C43"/>
    <w:rsid w:val="00E31605"/>
    <w:rsid w:val="00E55698"/>
    <w:rsid w:val="00E67AFD"/>
    <w:rsid w:val="00E9329E"/>
    <w:rsid w:val="00E94D5D"/>
    <w:rsid w:val="00EA21CF"/>
    <w:rsid w:val="00EB6F7F"/>
    <w:rsid w:val="00EE548B"/>
    <w:rsid w:val="00EF72CE"/>
    <w:rsid w:val="00F37CB8"/>
    <w:rsid w:val="00F471B9"/>
    <w:rsid w:val="00F61E3C"/>
    <w:rsid w:val="00F645CD"/>
    <w:rsid w:val="00F71E85"/>
    <w:rsid w:val="00F931F7"/>
    <w:rsid w:val="00FA6414"/>
    <w:rsid w:val="00FC4246"/>
    <w:rsid w:val="00FD2105"/>
    <w:rsid w:val="00FE4099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B76587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527E0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3054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A4C0B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alloon Text"/>
    <w:basedOn w:val="1"/>
    <w:link w:val="2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3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954F72" w:themeColor="followedHyperlink"/>
      <w:u w:val="single"/>
    </w:rPr>
  </w:style>
  <w:style w:type="character" w:styleId="14">
    <w:name w:val="lin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OAE_7.1_References"/>
    <w:basedOn w:val="18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8">
    <w:name w:val="OAE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9">
    <w:name w:val="OAE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20">
    <w:name w:val="OAE_footer_firstpage"/>
    <w:basedOn w:val="21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1">
    <w:name w:val="OAE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2">
    <w:name w:val="OAE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3">
    <w:name w:val="OAE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4">
    <w:name w:val="M_deck_5_table_body_three_lines"/>
    <w:basedOn w:val="10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5">
    <w:name w:val="OAE_3.9_equation"/>
    <w:basedOn w:val="26"/>
    <w:qFormat/>
    <w:uiPriority w:val="0"/>
    <w:pPr>
      <w:spacing w:before="120" w:after="120"/>
      <w:ind w:left="709" w:firstLine="0"/>
      <w:jc w:val="center"/>
    </w:pPr>
  </w:style>
  <w:style w:type="paragraph" w:customStyle="1" w:styleId="26">
    <w:name w:val="OAE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7">
    <w:name w:val="OAE_3.a_equation_number"/>
    <w:basedOn w:val="26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8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0">
    <w:name w:val="批注主题 字符"/>
    <w:basedOn w:val="2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character" w:customStyle="1" w:styleId="32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chart" Target="charts/chart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071616"/>
        <c:axId val="230757504"/>
      </c:barChart>
      <c:catAx>
        <c:axId val="21907161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0757504"/>
        <c:crosses val="autoZero"/>
        <c:auto val="1"/>
        <c:lblAlgn val="ctr"/>
        <c:lblOffset val="100"/>
        <c:tickLblSkip val="1"/>
        <c:noMultiLvlLbl val="0"/>
      </c:catAx>
      <c:valAx>
        <c:axId val="23075750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907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e277520-58a6-44f6-94fe-0157f0fc942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1938</Words>
  <Characters>11410</Characters>
  <Lines>99</Lines>
  <Paragraphs>28</Paragraphs>
  <TotalTime>4</TotalTime>
  <ScaleCrop>false</ScaleCrop>
  <LinksUpToDate>false</LinksUpToDate>
  <CharactersWithSpaces>13191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2018-06-06T08:00:00Z</dcterms:created>
  <dc:creator>A</dc:creator>
  <cp:lastModifiedBy>菩提微暖</cp:lastModifiedBy>
  <dcterms:modified xsi:type="dcterms:W3CDTF">2025-10-10T01:05:30Z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CA53F381C5D749BAA51E4009FBD2BBEB_13</vt:lpwstr>
  </property>
  <property fmtid="{D5CDD505-2E9C-101B-9397-08002B2CF9AE}" pid="4" name="KSOTemplateDocerSaveRecord">
    <vt:lpwstr>eyJoZGlkIjoiYjI1MmE3NTljOWViN2ViYWU3MzE2NTZmY2FlYzhlYmMiLCJ1c2VySWQiOiI0NDg2MTg4MjQifQ==</vt:lpwstr>
  </property>
</Properties>
</file>