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42" w:rsidRDefault="00A32FF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364480" cy="600392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60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F42" w:rsidRDefault="00A32FF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lastRenderedPageBreak/>
        <w:t xml:space="preserve">Supplementary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6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Overview of oncologic gene expression signatures.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(A)  Gene signatures related to BMI-1 and/or PCGF2 knockdown (gene sets:  M2775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,  M2730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,  M2779, M2784, M2783, M2784). (B) Gene expression signatur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es related to KRAS (M2851, M2892,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M2887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). (C) Gene expression signature related to Nrf2 activation (M2870). (D) Gene expression signature related to SUZ12 knockdown (M2740). (E) Gene signature related to MEK activity (M2725).  FDR </w:t>
      </w:r>
      <w:r w:rsidRPr="001B5BD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≤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0.05, p-value </w:t>
      </w:r>
      <w:r w:rsidRPr="001B5BD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≤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0.05  </w:t>
      </w:r>
    </w:p>
    <w:p w:rsidR="00284F42" w:rsidRDefault="00284F42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284F4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783" w:h="11850" w:orient="landscape"/>
      <w:pgMar w:top="1701" w:right="1417" w:bottom="1701" w:left="1417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F3" w:rsidRDefault="00A32FF3">
      <w:r>
        <w:separator/>
      </w:r>
    </w:p>
  </w:endnote>
  <w:endnote w:type="continuationSeparator" w:id="0">
    <w:p w:rsidR="00A32FF3" w:rsidRDefault="00A3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42" w:rsidRDefault="00284F4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42" w:rsidRDefault="00A32FF3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7216" behindDoc="1" locked="0" layoutInCell="1" allowOverlap="1" wp14:anchorId="2D7FF476" wp14:editId="20D226B7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95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</w:t>
    </w:r>
    <w:r>
      <w:rPr>
        <w:rFonts w:ascii="Times New Roman" w:hAnsi="Times New Roman" w:cs="Times New Roman"/>
        <w:snapToGrid w:val="0"/>
        <w:sz w:val="12"/>
        <w:szCs w:val="12"/>
      </w:rPr>
      <w:t>Author(s) 2018. Open Access This article is licensed under a Creative Commons Attribution 4.0 International License (</w:t>
    </w:r>
    <w:hyperlink r:id="rId2" w:history="1">
      <w:r>
        <w:rPr>
          <w:rStyle w:val="ab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:rsidR="00284F42" w:rsidRDefault="00A32FF3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proofErr w:type="gramStart"/>
    <w:r>
      <w:rPr>
        <w:rFonts w:ascii="Times New Roman" w:hAnsi="Times New Roman" w:cs="Times New Roman"/>
        <w:snapToGrid w:val="0"/>
        <w:sz w:val="12"/>
        <w:szCs w:val="12"/>
      </w:rPr>
      <w:t>format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>, for any purpose, even commercially, as long as you give appropriate credit to the original author(s) and the source, provide a link to the Creat</w:t>
    </w:r>
    <w:r>
      <w:rPr>
        <w:rFonts w:ascii="Times New Roman" w:hAnsi="Times New Roman" w:cs="Times New Roman"/>
        <w:snapToGrid w:val="0"/>
        <w:sz w:val="12"/>
        <w:szCs w:val="12"/>
      </w:rPr>
      <w:t>ive Commons license, and indicate if changes were made.</w:t>
    </w:r>
  </w:p>
  <w:p w:rsidR="00284F42" w:rsidRDefault="00A32FF3">
    <w:pPr>
      <w:adjustRightInd w:val="0"/>
      <w:snapToGrid w:val="0"/>
      <w:spacing w:before="240" w:line="260" w:lineRule="atLeast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3923F7C6" wp14:editId="33E530BC">
          <wp:extent cx="888365" cy="290195"/>
          <wp:effectExtent l="0" t="0" r="6985" b="14605"/>
          <wp:docPr id="96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b"/>
          <w:rFonts w:ascii="Arial" w:hAnsi="Arial"/>
          <w:b/>
          <w:bCs/>
          <w:sz w:val="16"/>
          <w:szCs w:val="16"/>
          <w:u w:val="none"/>
        </w:rPr>
        <w:t>www.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cdr</w:t>
      </w:r>
      <w:r>
        <w:rPr>
          <w:rStyle w:val="ab"/>
          <w:rFonts w:ascii="Arial" w:hAnsi="Arial"/>
          <w:b/>
          <w:bCs/>
          <w:sz w:val="16"/>
          <w:szCs w:val="16"/>
          <w:u w:val="none"/>
        </w:rPr>
        <w:t>journal.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com</w:t>
      </w:r>
    </w:hyperlink>
  </w:p>
  <w:p w:rsidR="00284F42" w:rsidRDefault="00284F4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F3" w:rsidRDefault="00A32FF3">
      <w:r>
        <w:separator/>
      </w:r>
    </w:p>
  </w:footnote>
  <w:footnote w:type="continuationSeparator" w:id="0">
    <w:p w:rsidR="00A32FF3" w:rsidRDefault="00A3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42" w:rsidRDefault="00A32FF3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42" w:rsidRDefault="00A32FF3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42" w:rsidRDefault="00A32FF3">
    <w:pPr>
      <w:pStyle w:val="a5"/>
    </w:pPr>
    <w:bookmarkStart w:id="1" w:name="OLE_LINK5"/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7E8AF8A" wp14:editId="74A3083D">
          <wp:simplePos x="0" y="0"/>
          <wp:positionH relativeFrom="column">
            <wp:posOffset>8175625</wp:posOffset>
          </wp:positionH>
          <wp:positionV relativeFrom="paragraph">
            <wp:posOffset>-6350</wp:posOffset>
          </wp:positionV>
          <wp:extent cx="1322070" cy="368300"/>
          <wp:effectExtent l="0" t="0" r="13335" b="13335"/>
          <wp:wrapTight wrapText="bothSides">
            <wp:wrapPolygon edited="0">
              <wp:start x="12156" y="1119"/>
              <wp:lineTo x="312" y="12311"/>
              <wp:lineTo x="0" y="19026"/>
              <wp:lineTo x="4052" y="20145"/>
              <wp:lineTo x="6234" y="20145"/>
              <wp:lineTo x="20883" y="19026"/>
              <wp:lineTo x="21195" y="1119"/>
              <wp:lineTo x="14338" y="1119"/>
              <wp:lineTo x="12156" y="1119"/>
            </wp:wrapPolygon>
          </wp:wrapTight>
          <wp:docPr id="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图片 1"/>
                  <pic:cNvPicPr>
                    <a:picLocks noChangeAspect="1"/>
                  </pic:cNvPicPr>
                </pic:nvPicPr>
                <pic:blipFill>
                  <a:blip r:embed="rId1"/>
                  <a:srcRect l="72139"/>
                  <a:stretch>
                    <a:fillRect/>
                  </a:stretch>
                </pic:blipFill>
                <pic:spPr>
                  <a:xfrm>
                    <a:off x="0" y="0"/>
                    <a:ext cx="1322070" cy="368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Cancer Drug Resist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</w:t>
    </w:r>
    <w:proofErr w:type="gramStart"/>
    <w:r>
      <w:rPr>
        <w:rFonts w:ascii="Times New Roman" w:hAnsi="Times New Roman" w:cs="Times New Roman"/>
        <w:sz w:val="16"/>
        <w:szCs w:val="16"/>
      </w:rPr>
      <w:t>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proofErr w:type="gram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 w:hint="eastAsia"/>
        <w:sz w:val="16"/>
        <w:szCs w:val="16"/>
      </w:rPr>
      <w:t>cdr</w:t>
    </w:r>
    <w:r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1B5BD4"/>
    <w:rsid w:val="00204A76"/>
    <w:rsid w:val="0027022E"/>
    <w:rsid w:val="00273491"/>
    <w:rsid w:val="00284F42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9472E"/>
    <w:rsid w:val="009A4072"/>
    <w:rsid w:val="009D67A3"/>
    <w:rsid w:val="009F2EA4"/>
    <w:rsid w:val="00A32FF3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emf"/><Relationship Id="rId4" Type="http://schemas.openxmlformats.org/officeDocument/2006/relationships/hyperlink" Target="http://www.cdrjourna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9172F-A918-4A9E-918D-55EBD72E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